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07" w:rsidRDefault="00816624" w:rsidP="003D3DDA">
      <w:pPr>
        <w:adjustRightInd/>
        <w:snapToGrid/>
        <w:spacing w:after="0" w:line="360" w:lineRule="auto"/>
        <w:outlineLvl w:val="1"/>
        <w:rPr>
          <w:rFonts w:ascii="宋体" w:eastAsia="宋体" w:hAnsi="宋体"/>
          <w:b/>
          <w:bCs/>
          <w:sz w:val="28"/>
          <w:szCs w:val="28"/>
        </w:rPr>
      </w:pPr>
      <w:bookmarkStart w:id="0" w:name="_Toc274325911"/>
      <w:bookmarkStart w:id="1" w:name="_Toc316027067"/>
      <w:bookmarkStart w:id="2" w:name="_Toc316027225"/>
      <w:bookmarkStart w:id="3" w:name="_Toc316028620"/>
      <w:bookmarkStart w:id="4" w:name="_Toc372186553"/>
      <w:bookmarkStart w:id="5" w:name="_Toc372186615"/>
      <w:r>
        <w:rPr>
          <w:rFonts w:ascii="宋体" w:eastAsia="宋体" w:hAnsi="宋体" w:hint="eastAsia"/>
          <w:b/>
          <w:bCs/>
          <w:sz w:val="28"/>
          <w:szCs w:val="28"/>
        </w:rPr>
        <w:t>1.毕业生</w:t>
      </w:r>
      <w:r w:rsidR="009A0378" w:rsidRPr="00120B07">
        <w:rPr>
          <w:rFonts w:ascii="宋体" w:eastAsia="宋体" w:hAnsi="宋体" w:hint="eastAsia"/>
          <w:b/>
          <w:bCs/>
          <w:sz w:val="28"/>
          <w:szCs w:val="28"/>
        </w:rPr>
        <w:t>基本情况</w:t>
      </w:r>
    </w:p>
    <w:p w:rsidR="00120B07" w:rsidRPr="00632C83" w:rsidRDefault="00816624" w:rsidP="003D3DDA">
      <w:pPr>
        <w:adjustRightInd/>
        <w:snapToGrid/>
        <w:spacing w:after="0" w:line="360" w:lineRule="auto"/>
        <w:ind w:firstLineChars="196" w:firstLine="551"/>
        <w:outlineLvl w:val="1"/>
        <w:rPr>
          <w:rFonts w:ascii="宋体" w:eastAsia="宋体" w:hAnsi="宋体" w:cs="宋体"/>
          <w:b/>
          <w:bCs/>
          <w:sz w:val="28"/>
          <w:szCs w:val="28"/>
        </w:rPr>
      </w:pPr>
      <w:r w:rsidRPr="00632C83">
        <w:rPr>
          <w:rFonts w:ascii="宋体" w:eastAsia="宋体" w:hAnsi="宋体" w:cs="宋体" w:hint="eastAsia"/>
          <w:b/>
          <w:bCs/>
          <w:sz w:val="28"/>
          <w:szCs w:val="28"/>
        </w:rPr>
        <w:t xml:space="preserve">1.1 </w:t>
      </w:r>
      <w:r w:rsidR="009A0378" w:rsidRPr="00632C83">
        <w:rPr>
          <w:rFonts w:ascii="宋体" w:eastAsia="宋体" w:hAnsi="宋体" w:cs="宋体" w:hint="eastAsia"/>
          <w:b/>
          <w:bCs/>
          <w:sz w:val="28"/>
          <w:szCs w:val="28"/>
        </w:rPr>
        <w:t>毕业生规模</w:t>
      </w:r>
    </w:p>
    <w:p w:rsidR="00086D67" w:rsidRDefault="00086D67" w:rsidP="00AF6251">
      <w:pPr>
        <w:adjustRightInd/>
        <w:snapToGrid/>
        <w:spacing w:after="0" w:line="360" w:lineRule="auto"/>
        <w:ind w:firstLineChars="196" w:firstLine="549"/>
        <w:outlineLvl w:val="1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我校2014年共有毕业生</w:t>
      </w:r>
      <w:r w:rsidR="00A82A9E">
        <w:rPr>
          <w:rFonts w:ascii="宋体" w:eastAsia="宋体" w:hAnsi="宋体" w:cs="宋体" w:hint="eastAsia"/>
          <w:bCs/>
          <w:sz w:val="28"/>
          <w:szCs w:val="28"/>
        </w:rPr>
        <w:t>3974</w:t>
      </w:r>
      <w:r>
        <w:rPr>
          <w:rFonts w:ascii="宋体" w:eastAsia="宋体" w:hAnsi="宋体" w:cs="宋体" w:hint="eastAsia"/>
          <w:bCs/>
          <w:sz w:val="28"/>
          <w:szCs w:val="28"/>
        </w:rPr>
        <w:t>人</w:t>
      </w:r>
      <w:r w:rsidR="00A82A9E">
        <w:rPr>
          <w:rFonts w:ascii="宋体" w:eastAsia="宋体" w:hAnsi="宋体" w:cs="宋体" w:hint="eastAsia"/>
          <w:bCs/>
          <w:sz w:val="28"/>
          <w:szCs w:val="28"/>
        </w:rPr>
        <w:t>，其中毕业3830人，</w:t>
      </w:r>
      <w:r w:rsidR="00A47F8E">
        <w:rPr>
          <w:rFonts w:ascii="宋体" w:eastAsia="宋体" w:hAnsi="宋体" w:cs="宋体" w:hint="eastAsia"/>
          <w:bCs/>
          <w:sz w:val="28"/>
          <w:szCs w:val="28"/>
        </w:rPr>
        <w:t>占96.38</w:t>
      </w:r>
      <w:r w:rsidR="004E4CC7">
        <w:rPr>
          <w:rFonts w:ascii="宋体" w:eastAsia="宋体" w:hAnsi="宋体" w:cs="宋体" w:hint="eastAsia"/>
          <w:bCs/>
          <w:sz w:val="28"/>
          <w:szCs w:val="28"/>
        </w:rPr>
        <w:t>%</w:t>
      </w:r>
      <w:r w:rsidR="00A47F8E">
        <w:rPr>
          <w:rFonts w:ascii="宋体" w:eastAsia="宋体" w:hAnsi="宋体" w:cs="宋体" w:hint="eastAsia"/>
          <w:bCs/>
          <w:sz w:val="28"/>
          <w:szCs w:val="28"/>
        </w:rPr>
        <w:t>，</w:t>
      </w:r>
      <w:r w:rsidR="00A82A9E">
        <w:rPr>
          <w:rFonts w:ascii="宋体" w:eastAsia="宋体" w:hAnsi="宋体" w:cs="宋体" w:hint="eastAsia"/>
          <w:bCs/>
          <w:sz w:val="28"/>
          <w:szCs w:val="28"/>
        </w:rPr>
        <w:t>结业144人</w:t>
      </w:r>
      <w:r w:rsidR="00A47F8E">
        <w:rPr>
          <w:rFonts w:ascii="宋体" w:eastAsia="宋体" w:hAnsi="宋体" w:cs="宋体" w:hint="eastAsia"/>
          <w:bCs/>
          <w:sz w:val="28"/>
          <w:szCs w:val="28"/>
        </w:rPr>
        <w:t>，占3.62%</w:t>
      </w:r>
      <w:r w:rsidR="00A82A9E">
        <w:rPr>
          <w:rFonts w:ascii="宋体" w:eastAsia="宋体" w:hAnsi="宋体" w:cs="宋体" w:hint="eastAsia"/>
          <w:bCs/>
          <w:sz w:val="28"/>
          <w:szCs w:val="28"/>
        </w:rPr>
        <w:t>。</w:t>
      </w:r>
    </w:p>
    <w:p w:rsidR="00A82A9E" w:rsidRDefault="00D53CD4" w:rsidP="00B81144">
      <w:pPr>
        <w:adjustRightInd/>
        <w:snapToGrid/>
        <w:spacing w:after="0" w:line="360" w:lineRule="auto"/>
        <w:ind w:firstLineChars="196" w:firstLine="549"/>
        <w:jc w:val="center"/>
        <w:outlineLvl w:val="1"/>
        <w:rPr>
          <w:rFonts w:ascii="宋体" w:eastAsia="宋体" w:hAnsi="宋体" w:cs="宋体"/>
          <w:noProof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4075430" cy="2038350"/>
            <wp:effectExtent l="0" t="0" r="1270" b="0"/>
            <wp:docPr id="26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0595" w:rsidRPr="00EB6D80" w:rsidRDefault="004B0595" w:rsidP="004B0595">
      <w:pPr>
        <w:adjustRightInd/>
        <w:snapToGrid/>
        <w:spacing w:after="0" w:line="360" w:lineRule="auto"/>
        <w:jc w:val="center"/>
        <w:outlineLvl w:val="1"/>
        <w:rPr>
          <w:rFonts w:ascii="宋体" w:eastAsia="宋体" w:hAnsi="宋体" w:cs="宋体"/>
          <w:b/>
          <w:bCs/>
          <w:sz w:val="24"/>
          <w:szCs w:val="24"/>
        </w:rPr>
      </w:pPr>
      <w:r w:rsidRPr="00EB6D80">
        <w:rPr>
          <w:rFonts w:ascii="宋体" w:eastAsia="宋体" w:hAnsi="宋体" w:cs="宋体" w:hint="eastAsia"/>
          <w:b/>
          <w:bCs/>
          <w:sz w:val="24"/>
          <w:szCs w:val="24"/>
        </w:rPr>
        <w:t>图1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-1</w:t>
      </w:r>
      <w:r w:rsidRPr="00EB6D80">
        <w:rPr>
          <w:rFonts w:ascii="宋体" w:eastAsia="宋体" w:hAnsi="宋体" w:cs="宋体" w:hint="eastAsia"/>
          <w:b/>
          <w:bCs/>
          <w:sz w:val="24"/>
          <w:szCs w:val="24"/>
        </w:rPr>
        <w:t xml:space="preserve">  2012-2014年毕业生规模（人）</w:t>
      </w:r>
    </w:p>
    <w:p w:rsidR="008719C5" w:rsidRDefault="008719C5" w:rsidP="00A47F8E">
      <w:pPr>
        <w:adjustRightInd/>
        <w:snapToGrid/>
        <w:spacing w:after="0" w:line="360" w:lineRule="auto"/>
        <w:jc w:val="center"/>
        <w:outlineLvl w:val="1"/>
        <w:rPr>
          <w:rFonts w:ascii="宋体" w:eastAsia="宋体" w:hAnsi="宋体" w:cs="宋体"/>
          <w:b/>
          <w:noProof/>
          <w:sz w:val="24"/>
          <w:szCs w:val="24"/>
        </w:rPr>
      </w:pPr>
    </w:p>
    <w:p w:rsidR="00A47F8E" w:rsidRDefault="00D53CD4" w:rsidP="00B81144">
      <w:pPr>
        <w:adjustRightInd/>
        <w:snapToGrid/>
        <w:spacing w:after="0" w:line="360" w:lineRule="auto"/>
        <w:ind w:firstLineChars="196" w:firstLine="549"/>
        <w:jc w:val="center"/>
        <w:outlineLvl w:val="1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3962400" cy="2505075"/>
            <wp:effectExtent l="19050" t="0" r="0" b="0"/>
            <wp:docPr id="27" name="图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0595" w:rsidRPr="00EB6D80" w:rsidRDefault="004B0595" w:rsidP="004B0595">
      <w:pPr>
        <w:adjustRightInd/>
        <w:snapToGrid/>
        <w:spacing w:after="0" w:line="360" w:lineRule="auto"/>
        <w:jc w:val="center"/>
        <w:outlineLvl w:val="1"/>
        <w:rPr>
          <w:rFonts w:ascii="宋体" w:eastAsia="宋体" w:hAnsi="宋体" w:cs="宋体"/>
          <w:b/>
          <w:noProof/>
          <w:sz w:val="24"/>
          <w:szCs w:val="24"/>
        </w:rPr>
      </w:pPr>
      <w:r w:rsidRPr="00EB6D80">
        <w:rPr>
          <w:rFonts w:ascii="宋体" w:eastAsia="宋体" w:hAnsi="宋体" w:cs="宋体" w:hint="eastAsia"/>
          <w:b/>
          <w:noProof/>
          <w:sz w:val="24"/>
          <w:szCs w:val="24"/>
        </w:rPr>
        <w:t>图</w:t>
      </w:r>
      <w:r>
        <w:rPr>
          <w:rFonts w:ascii="宋体" w:eastAsia="宋体" w:hAnsi="宋体" w:cs="宋体" w:hint="eastAsia"/>
          <w:b/>
          <w:noProof/>
          <w:sz w:val="24"/>
          <w:szCs w:val="24"/>
        </w:rPr>
        <w:t>1-</w:t>
      </w:r>
      <w:r w:rsidRPr="00EB6D80">
        <w:rPr>
          <w:rFonts w:ascii="宋体" w:eastAsia="宋体" w:hAnsi="宋体" w:cs="宋体" w:hint="eastAsia"/>
          <w:b/>
          <w:noProof/>
          <w:sz w:val="24"/>
          <w:szCs w:val="24"/>
        </w:rPr>
        <w:t>2  2014年毕业生毕业率</w:t>
      </w:r>
    </w:p>
    <w:p w:rsidR="00D8766E" w:rsidRDefault="00D8766E" w:rsidP="00632C83">
      <w:pPr>
        <w:adjustRightInd/>
        <w:snapToGrid/>
        <w:spacing w:after="0" w:line="360" w:lineRule="auto"/>
        <w:ind w:firstLineChars="196" w:firstLine="551"/>
        <w:outlineLvl w:val="1"/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</w:pPr>
    </w:p>
    <w:p w:rsidR="00D8766E" w:rsidRDefault="00D8766E" w:rsidP="00632C83">
      <w:pPr>
        <w:adjustRightInd/>
        <w:snapToGrid/>
        <w:spacing w:after="0" w:line="360" w:lineRule="auto"/>
        <w:ind w:firstLineChars="196" w:firstLine="551"/>
        <w:outlineLvl w:val="1"/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</w:pPr>
    </w:p>
    <w:p w:rsidR="00D8766E" w:rsidRDefault="00D8766E" w:rsidP="00632C83">
      <w:pPr>
        <w:adjustRightInd/>
        <w:snapToGrid/>
        <w:spacing w:after="0" w:line="360" w:lineRule="auto"/>
        <w:ind w:firstLineChars="196" w:firstLine="551"/>
        <w:outlineLvl w:val="1"/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</w:pPr>
    </w:p>
    <w:p w:rsidR="00AF6251" w:rsidRPr="00632C83" w:rsidRDefault="00AF6251" w:rsidP="00632C83">
      <w:pPr>
        <w:adjustRightInd/>
        <w:snapToGrid/>
        <w:spacing w:after="0" w:line="360" w:lineRule="auto"/>
        <w:ind w:firstLineChars="196" w:firstLine="551"/>
        <w:outlineLvl w:val="1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  <w:r w:rsidRPr="00632C83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lastRenderedPageBreak/>
        <w:t>1.2 各学院、专业毕业生数</w:t>
      </w:r>
    </w:p>
    <w:p w:rsidR="00735BFF" w:rsidRPr="00EB6D80" w:rsidRDefault="008719C5" w:rsidP="00336D42">
      <w:pPr>
        <w:adjustRightInd/>
        <w:snapToGrid/>
        <w:spacing w:after="0"/>
        <w:jc w:val="center"/>
        <w:outlineLvl w:val="1"/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表1</w:t>
      </w:r>
      <w:r w:rsidR="00672A30"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-1</w:t>
      </w: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 xml:space="preserve">  </w:t>
      </w:r>
      <w:r w:rsidR="00735BFF" w:rsidRPr="00EB6D80"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2014年各学院、专业毕业生数</w:t>
      </w:r>
    </w:p>
    <w:tbl>
      <w:tblPr>
        <w:tblW w:w="8536" w:type="dxa"/>
        <w:jc w:val="center"/>
        <w:tblLayout w:type="fixed"/>
        <w:tblLook w:val="04A0"/>
      </w:tblPr>
      <w:tblGrid>
        <w:gridCol w:w="1242"/>
        <w:gridCol w:w="2356"/>
        <w:gridCol w:w="628"/>
        <w:gridCol w:w="284"/>
        <w:gridCol w:w="1417"/>
        <w:gridCol w:w="1843"/>
        <w:gridCol w:w="766"/>
      </w:tblGrid>
      <w:tr w:rsidR="004E4CC7" w:rsidRPr="004E4CC7" w:rsidTr="00735BFF">
        <w:trPr>
          <w:trHeight w:val="22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9B30A5" w:rsidRDefault="004E4CC7" w:rsidP="00B403A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sz w:val="18"/>
                <w:szCs w:val="18"/>
              </w:rPr>
            </w:pPr>
            <w:r w:rsidRPr="009B30A5">
              <w:rPr>
                <w:rFonts w:ascii="宋体" w:eastAsia="宋体" w:hAnsi="宋体" w:cs="Tahoma" w:hint="eastAsia"/>
                <w:b/>
                <w:sz w:val="18"/>
                <w:szCs w:val="18"/>
              </w:rPr>
              <w:t>学院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9B30A5" w:rsidRDefault="004E4CC7" w:rsidP="00B403A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sz w:val="18"/>
                <w:szCs w:val="18"/>
              </w:rPr>
            </w:pPr>
            <w:r w:rsidRPr="009B30A5">
              <w:rPr>
                <w:rFonts w:ascii="宋体" w:eastAsia="宋体" w:hAnsi="宋体" w:cs="Tahoma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9B30A5" w:rsidRDefault="004E4CC7" w:rsidP="00B403A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sz w:val="18"/>
                <w:szCs w:val="18"/>
              </w:rPr>
            </w:pPr>
            <w:r w:rsidRPr="009B30A5">
              <w:rPr>
                <w:rFonts w:ascii="宋体" w:eastAsia="宋体" w:hAnsi="宋体" w:cs="Tahoma" w:hint="eastAsia"/>
                <w:b/>
                <w:sz w:val="18"/>
                <w:szCs w:val="18"/>
              </w:rPr>
              <w:t>毕业</w:t>
            </w:r>
          </w:p>
          <w:p w:rsidR="004E4CC7" w:rsidRPr="009B30A5" w:rsidRDefault="004E4CC7" w:rsidP="00B403A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sz w:val="18"/>
                <w:szCs w:val="18"/>
              </w:rPr>
            </w:pPr>
            <w:r w:rsidRPr="009B30A5">
              <w:rPr>
                <w:rFonts w:ascii="宋体" w:eastAsia="宋体" w:hAnsi="宋体" w:cs="Tahoma" w:hint="eastAsia"/>
                <w:b/>
                <w:sz w:val="18"/>
                <w:szCs w:val="18"/>
              </w:rPr>
              <w:t>生数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E4CC7" w:rsidRPr="009B30A5" w:rsidRDefault="004E4CC7" w:rsidP="00B403A6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9B30A5" w:rsidRDefault="004E4CC7" w:rsidP="00B403A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sz w:val="18"/>
                <w:szCs w:val="18"/>
              </w:rPr>
            </w:pPr>
            <w:r w:rsidRPr="009B30A5">
              <w:rPr>
                <w:rFonts w:ascii="宋体" w:eastAsia="宋体" w:hAnsi="宋体" w:cs="Tahoma" w:hint="eastAsia"/>
                <w:b/>
                <w:sz w:val="18"/>
                <w:szCs w:val="18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9B30A5" w:rsidRDefault="004E4CC7" w:rsidP="00B403A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sz w:val="18"/>
                <w:szCs w:val="18"/>
              </w:rPr>
            </w:pPr>
            <w:r w:rsidRPr="009B30A5">
              <w:rPr>
                <w:rFonts w:ascii="宋体" w:eastAsia="宋体" w:hAnsi="宋体" w:cs="Tahoma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9B30A5" w:rsidRDefault="004E4CC7" w:rsidP="00B403A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sz w:val="18"/>
                <w:szCs w:val="18"/>
              </w:rPr>
            </w:pPr>
            <w:r w:rsidRPr="009B30A5">
              <w:rPr>
                <w:rFonts w:ascii="宋体" w:eastAsia="宋体" w:hAnsi="宋体" w:cs="Tahoma" w:hint="eastAsia"/>
                <w:b/>
                <w:sz w:val="18"/>
                <w:szCs w:val="18"/>
              </w:rPr>
              <w:t>毕业</w:t>
            </w:r>
          </w:p>
          <w:p w:rsidR="004E4CC7" w:rsidRPr="009B30A5" w:rsidRDefault="004E4CC7" w:rsidP="00B403A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sz w:val="18"/>
                <w:szCs w:val="18"/>
              </w:rPr>
            </w:pPr>
            <w:r w:rsidRPr="009B30A5">
              <w:rPr>
                <w:rFonts w:ascii="宋体" w:eastAsia="宋体" w:hAnsi="宋体" w:cs="Tahoma" w:hint="eastAsia"/>
                <w:b/>
                <w:sz w:val="18"/>
                <w:szCs w:val="18"/>
              </w:rPr>
              <w:t>生数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朝鲜</w:t>
            </w:r>
            <w:r w:rsidRPr="00B403A6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B403A6">
              <w:rPr>
                <w:rFonts w:ascii="Arial" w:eastAsia="宋体" w:hAnsi="Arial" w:cs="Arial"/>
                <w:sz w:val="18"/>
                <w:szCs w:val="18"/>
              </w:rPr>
              <w:t>韩国学学院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朝鲜语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71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美术学院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绘画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29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311859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朝鲜</w:t>
            </w:r>
            <w:r w:rsidR="004E4CC7" w:rsidRPr="00B403A6">
              <w:rPr>
                <w:rFonts w:ascii="Arial" w:eastAsia="宋体" w:hAnsi="Arial" w:cs="Arial"/>
                <w:sz w:val="18"/>
                <w:szCs w:val="18"/>
              </w:rPr>
              <w:t>语言文学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60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美术学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27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新闻学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44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艺术设计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77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175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133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法学院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法学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99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农学院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动物科学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33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99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动物医学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42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工学院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电子信息工程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38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环境科学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49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工业设计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农林经济管理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61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化学工程与工艺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42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农学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66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机械设计制造及其自动化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92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生物技术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21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计算机科学与技术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38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食品科学与工程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57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建筑学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园林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68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农业机械化及其自动化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园艺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56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数字媒体技术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36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453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通信工程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47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人文社会科学学院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汉语言文学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116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土木工程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67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历史学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53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445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社会学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54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护理学院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护理学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84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223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84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师范学院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教育技术学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34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经济管理学院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工商管理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94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心理学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43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国际经济与贸易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45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77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会计学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67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体育教育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71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经济学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115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运动训练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73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旅游管理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67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144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市场营销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俄语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47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信息管理与信息系统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日语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109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459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英语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70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科学技术学院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朝鲜语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35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226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德语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药物制剂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26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工业设计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药学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71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国际经济与贸易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49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97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护理学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口腔医学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28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化学工程与工艺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临床医学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183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机械设计制造及其自动化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33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麻醉学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68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计算机科学与技术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279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建筑学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艺术学院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表演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10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生物工程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舞蹈学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42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市场营销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音乐表演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31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通信工程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33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音乐学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45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信息管理与信息系统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46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作曲与作曲技术理论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CC7" w:rsidRPr="00B403A6" w:rsidRDefault="004E4CC7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6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英语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33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134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388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政治与公共管理学院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国际政治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32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理学院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地理科学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思想政治教育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47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地理信息系统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政治学与行政学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31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化学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54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110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数学与应用数学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47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中医学院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中医学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42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统计学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57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42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物理学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汉语言文化学院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对外汉语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27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应用化学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49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汉语言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58</w:t>
            </w:r>
          </w:p>
        </w:tc>
      </w:tr>
      <w:tr w:rsidR="004E4CC7" w:rsidRPr="004E4CC7" w:rsidTr="00735BFF">
        <w:trPr>
          <w:trHeight w:val="22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321</w:t>
            </w: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403A6">
              <w:rPr>
                <w:rFonts w:ascii="宋体" w:eastAsia="宋体" w:hAnsi="宋体" w:cs="Tahoma" w:hint="eastAsia"/>
                <w:sz w:val="18"/>
                <w:szCs w:val="18"/>
              </w:rPr>
              <w:t>合计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403A6" w:rsidRPr="00B403A6" w:rsidRDefault="00B403A6" w:rsidP="00B403A6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B403A6">
              <w:rPr>
                <w:rFonts w:ascii="Arial" w:eastAsia="宋体" w:hAnsi="Arial" w:cs="Arial"/>
                <w:sz w:val="18"/>
                <w:szCs w:val="18"/>
              </w:rPr>
              <w:t>85</w:t>
            </w:r>
          </w:p>
        </w:tc>
      </w:tr>
    </w:tbl>
    <w:p w:rsidR="00D05499" w:rsidRPr="00632C83" w:rsidRDefault="00AF6251" w:rsidP="00632C83">
      <w:pPr>
        <w:adjustRightInd/>
        <w:snapToGrid/>
        <w:spacing w:after="0" w:line="360" w:lineRule="auto"/>
        <w:ind w:firstLineChars="196" w:firstLine="551"/>
        <w:outlineLvl w:val="1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  <w:r w:rsidRPr="00632C83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lastRenderedPageBreak/>
        <w:t>1.</w:t>
      </w:r>
      <w:r w:rsidR="00B2411F" w:rsidRPr="00632C83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3</w:t>
      </w:r>
      <w:r w:rsidR="00D05499" w:rsidRPr="00632C83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民族</w:t>
      </w:r>
      <w:r w:rsidRPr="00632C83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分布</w:t>
      </w:r>
    </w:p>
    <w:p w:rsidR="00735BFF" w:rsidRDefault="00735BFF" w:rsidP="00120B07">
      <w:pPr>
        <w:adjustRightInd/>
        <w:snapToGrid/>
        <w:spacing w:after="0" w:line="360" w:lineRule="auto"/>
        <w:ind w:firstLineChars="196" w:firstLine="549"/>
        <w:outlineLvl w:val="1"/>
        <w:rPr>
          <w:rFonts w:ascii="宋体" w:eastAsia="宋体" w:hAnsi="宋体" w:cs="宋体"/>
          <w:bCs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Cs/>
          <w:sz w:val="28"/>
          <w:szCs w:val="28"/>
          <w:shd w:val="clear" w:color="auto" w:fill="FFFFFF"/>
        </w:rPr>
        <w:t>2014年毕业生3974人，其中汉族2095人</w:t>
      </w:r>
      <w:r w:rsidR="00336D42">
        <w:rPr>
          <w:rFonts w:ascii="宋体" w:eastAsia="宋体" w:hAnsi="宋体" w:cs="宋体" w:hint="eastAsia"/>
          <w:bCs/>
          <w:sz w:val="28"/>
          <w:szCs w:val="28"/>
          <w:shd w:val="clear" w:color="auto" w:fill="FFFFFF"/>
        </w:rPr>
        <w:t>，占52.72%</w:t>
      </w:r>
      <w:r>
        <w:rPr>
          <w:rFonts w:ascii="宋体" w:eastAsia="宋体" w:hAnsi="宋体" w:cs="宋体" w:hint="eastAsia"/>
          <w:bCs/>
          <w:sz w:val="28"/>
          <w:szCs w:val="28"/>
          <w:shd w:val="clear" w:color="auto" w:fill="FFFFFF"/>
        </w:rPr>
        <w:t>，朝鲜族1581人</w:t>
      </w:r>
      <w:r w:rsidR="00336D42">
        <w:rPr>
          <w:rFonts w:ascii="宋体" w:eastAsia="宋体" w:hAnsi="宋体" w:cs="宋体" w:hint="eastAsia"/>
          <w:bCs/>
          <w:sz w:val="28"/>
          <w:szCs w:val="28"/>
          <w:shd w:val="clear" w:color="auto" w:fill="FFFFFF"/>
        </w:rPr>
        <w:t>，占39.78%</w:t>
      </w:r>
      <w:r>
        <w:rPr>
          <w:rFonts w:ascii="宋体" w:eastAsia="宋体" w:hAnsi="宋体" w:cs="宋体" w:hint="eastAsia"/>
          <w:bCs/>
          <w:sz w:val="28"/>
          <w:szCs w:val="28"/>
          <w:shd w:val="clear" w:color="auto" w:fill="FFFFFF"/>
        </w:rPr>
        <w:t>，其他少数民族298人</w:t>
      </w:r>
      <w:r w:rsidR="00336D42">
        <w:rPr>
          <w:rFonts w:ascii="宋体" w:eastAsia="宋体" w:hAnsi="宋体" w:cs="宋体" w:hint="eastAsia"/>
          <w:bCs/>
          <w:sz w:val="28"/>
          <w:szCs w:val="28"/>
          <w:shd w:val="clear" w:color="auto" w:fill="FFFFFF"/>
        </w:rPr>
        <w:t>，占7.50%</w:t>
      </w:r>
      <w:r>
        <w:rPr>
          <w:rFonts w:ascii="宋体" w:eastAsia="宋体" w:hAnsi="宋体" w:cs="宋体" w:hint="eastAsia"/>
          <w:bCs/>
          <w:sz w:val="28"/>
          <w:szCs w:val="28"/>
          <w:shd w:val="clear" w:color="auto" w:fill="FFFFFF"/>
        </w:rPr>
        <w:t>。</w:t>
      </w:r>
    </w:p>
    <w:p w:rsidR="00735BFF" w:rsidRDefault="00D53CD4" w:rsidP="00B81144">
      <w:pPr>
        <w:adjustRightInd/>
        <w:snapToGrid/>
        <w:spacing w:after="0" w:line="360" w:lineRule="auto"/>
        <w:ind w:firstLineChars="196" w:firstLine="549"/>
        <w:outlineLvl w:val="1"/>
        <w:rPr>
          <w:rFonts w:ascii="宋体" w:eastAsia="宋体" w:hAnsi="宋体" w:cs="宋体"/>
          <w:bCs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noProof/>
          <w:sz w:val="28"/>
          <w:szCs w:val="28"/>
          <w:shd w:val="clear" w:color="auto" w:fill="FFFFFF"/>
        </w:rPr>
        <w:drawing>
          <wp:inline distT="0" distB="0" distL="0" distR="0">
            <wp:extent cx="4575931" cy="2743200"/>
            <wp:effectExtent l="6100" t="0" r="2669" b="0"/>
            <wp:docPr id="28" name="图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0595" w:rsidRPr="00EB6D80" w:rsidRDefault="004B0595" w:rsidP="004B0595">
      <w:pPr>
        <w:adjustRightInd/>
        <w:snapToGrid/>
        <w:spacing w:after="0" w:line="360" w:lineRule="auto"/>
        <w:jc w:val="center"/>
        <w:outlineLvl w:val="1"/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 xml:space="preserve">图1-3  </w:t>
      </w:r>
      <w:r w:rsidRPr="00EB6D80"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2014年毕业生民族</w:t>
      </w:r>
      <w:r w:rsidRPr="008719C5"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分布</w:t>
      </w:r>
      <w:r w:rsidRPr="00EB6D80"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情况</w:t>
      </w:r>
    </w:p>
    <w:p w:rsidR="009A0378" w:rsidRPr="00042F35" w:rsidRDefault="00AF6251" w:rsidP="00AF6251">
      <w:pPr>
        <w:adjustRightInd/>
        <w:snapToGrid/>
        <w:spacing w:after="0" w:line="360" w:lineRule="auto"/>
        <w:outlineLvl w:val="1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2.</w:t>
      </w:r>
      <w:r w:rsidR="009A0378" w:rsidRPr="00042F35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毕业生就业</w:t>
      </w:r>
      <w:r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情况</w:t>
      </w:r>
    </w:p>
    <w:p w:rsidR="009A0378" w:rsidRPr="00632C83" w:rsidRDefault="00AF6251" w:rsidP="00632C83">
      <w:pPr>
        <w:adjustRightInd/>
        <w:snapToGrid/>
        <w:spacing w:after="0"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  <w:r w:rsidRPr="00632C83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2.1</w:t>
      </w:r>
      <w:r w:rsidR="004B0595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 xml:space="preserve"> </w:t>
      </w:r>
      <w:r w:rsidR="009A0378" w:rsidRPr="00632C83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总</w:t>
      </w:r>
      <w:r w:rsidR="00A67B45" w:rsidRPr="00632C83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体</w:t>
      </w:r>
      <w:r w:rsidR="009A0378" w:rsidRPr="00632C83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就业率</w:t>
      </w:r>
    </w:p>
    <w:p w:rsidR="009D3740" w:rsidRDefault="002E6BA6" w:rsidP="00A67B45">
      <w:pPr>
        <w:adjustRightInd/>
        <w:snapToGrid/>
        <w:spacing w:after="0" w:line="360" w:lineRule="auto"/>
        <w:ind w:firstLineChars="200" w:firstLine="560"/>
        <w:rPr>
          <w:rFonts w:ascii="宋体" w:eastAsia="宋体" w:hAnsi="宋体" w:cs="宋体"/>
          <w:bCs/>
          <w:sz w:val="28"/>
          <w:szCs w:val="28"/>
          <w:shd w:val="clear" w:color="auto" w:fill="FFFFFF"/>
        </w:rPr>
      </w:pPr>
      <w:r w:rsidRPr="002E03CB">
        <w:rPr>
          <w:rFonts w:ascii="宋体" w:eastAsia="宋体" w:hAnsi="宋体" w:cs="宋体" w:hint="eastAsia"/>
          <w:bCs/>
          <w:sz w:val="28"/>
          <w:szCs w:val="28"/>
          <w:shd w:val="clear" w:color="auto" w:fill="FFFFFF"/>
        </w:rPr>
        <w:t>2014年毕业生3974人，就业3176</w:t>
      </w:r>
      <w:r w:rsidR="008719C5" w:rsidRPr="002E03CB">
        <w:rPr>
          <w:rFonts w:ascii="宋体" w:eastAsia="宋体" w:hAnsi="宋体" w:cs="宋体" w:hint="eastAsia"/>
          <w:bCs/>
          <w:sz w:val="28"/>
          <w:szCs w:val="28"/>
          <w:shd w:val="clear" w:color="auto" w:fill="FFFFFF"/>
        </w:rPr>
        <w:t>人，总体就业率</w:t>
      </w:r>
      <w:r w:rsidRPr="002E03CB">
        <w:rPr>
          <w:rFonts w:ascii="宋体" w:eastAsia="宋体" w:hAnsi="宋体" w:cs="宋体" w:hint="eastAsia"/>
          <w:bCs/>
          <w:sz w:val="28"/>
          <w:szCs w:val="28"/>
          <w:shd w:val="clear" w:color="auto" w:fill="FFFFFF"/>
        </w:rPr>
        <w:t>79.92%。</w:t>
      </w:r>
    </w:p>
    <w:p w:rsidR="002E03CB" w:rsidRDefault="002E03CB" w:rsidP="002E03CB">
      <w:pPr>
        <w:adjustRightInd/>
        <w:snapToGrid/>
        <w:spacing w:after="0" w:line="360" w:lineRule="auto"/>
        <w:jc w:val="center"/>
        <w:rPr>
          <w:rFonts w:ascii="宋体" w:eastAsia="宋体" w:hAnsi="宋体" w:cs="宋体"/>
          <w:bCs/>
          <w:sz w:val="28"/>
          <w:szCs w:val="28"/>
          <w:shd w:val="clear" w:color="auto" w:fill="FFFFFF"/>
        </w:rPr>
      </w:pPr>
      <w:r w:rsidRPr="002E03CB">
        <w:rPr>
          <w:rFonts w:ascii="宋体" w:eastAsia="宋体" w:hAnsi="宋体" w:cs="宋体"/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3800475" cy="2124075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0595" w:rsidRPr="002E03CB" w:rsidRDefault="004B0595" w:rsidP="002E03CB">
      <w:pPr>
        <w:adjustRightInd/>
        <w:snapToGrid/>
        <w:spacing w:after="0" w:line="360" w:lineRule="auto"/>
        <w:jc w:val="center"/>
        <w:rPr>
          <w:rFonts w:ascii="宋体" w:eastAsia="宋体" w:hAnsi="宋体" w:cs="宋体"/>
          <w:bCs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 xml:space="preserve">图2-1  </w:t>
      </w:r>
      <w:r w:rsidRPr="002E03CB"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2014年毕业生就业率</w:t>
      </w:r>
    </w:p>
    <w:p w:rsidR="008229CF" w:rsidRDefault="008229CF" w:rsidP="004B0595">
      <w:pPr>
        <w:adjustRightInd/>
        <w:snapToGrid/>
        <w:spacing w:after="0" w:line="360" w:lineRule="auto"/>
        <w:ind w:leftChars="64" w:left="141" w:firstLineChars="150" w:firstLine="422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</w:p>
    <w:p w:rsidR="004B0595" w:rsidRDefault="00AF6251" w:rsidP="004B0595">
      <w:pPr>
        <w:adjustRightInd/>
        <w:snapToGrid/>
        <w:spacing w:after="0" w:line="360" w:lineRule="auto"/>
        <w:ind w:leftChars="64" w:left="141" w:firstLineChars="150" w:firstLine="422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  <w:r w:rsidRPr="00632C83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lastRenderedPageBreak/>
        <w:t>2.2</w:t>
      </w:r>
      <w:r w:rsidR="004B0595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 xml:space="preserve"> </w:t>
      </w:r>
      <w:r w:rsidR="009A0378" w:rsidRPr="00632C83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各学院就业率</w:t>
      </w:r>
      <w:r w:rsidR="004B0595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 xml:space="preserve"> </w:t>
      </w:r>
    </w:p>
    <w:p w:rsidR="002A4F57" w:rsidRDefault="00672A30" w:rsidP="004B0595">
      <w:pPr>
        <w:adjustRightInd/>
        <w:snapToGrid/>
        <w:spacing w:after="0" w:line="360" w:lineRule="auto"/>
        <w:ind w:leftChars="64" w:left="141" w:firstLineChars="150" w:firstLine="361"/>
        <w:jc w:val="center"/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</w:pPr>
      <w:r w:rsidRPr="00672A30"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 xml:space="preserve">表2-1  </w:t>
      </w:r>
      <w:r w:rsidR="002A4F57" w:rsidRPr="00672A30"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2014年各学院</w:t>
      </w:r>
      <w:r w:rsidR="00E00247" w:rsidRPr="00672A30"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就业率</w:t>
      </w:r>
    </w:p>
    <w:tbl>
      <w:tblPr>
        <w:tblW w:w="6959" w:type="dxa"/>
        <w:jc w:val="center"/>
        <w:tblLook w:val="04A0"/>
      </w:tblPr>
      <w:tblGrid>
        <w:gridCol w:w="2327"/>
        <w:gridCol w:w="929"/>
        <w:gridCol w:w="288"/>
        <w:gridCol w:w="2486"/>
        <w:gridCol w:w="929"/>
      </w:tblGrid>
      <w:tr w:rsidR="006529E1" w:rsidRPr="006529E1" w:rsidTr="008229CF">
        <w:trPr>
          <w:trHeight w:val="34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b/>
                <w:bCs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b/>
                <w:bCs/>
                <w:color w:val="000000"/>
                <w:sz w:val="21"/>
                <w:szCs w:val="21"/>
              </w:rPr>
              <w:t>就业率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  <w:sz w:val="21"/>
                <w:szCs w:val="21"/>
              </w:rPr>
            </w:pPr>
            <w:r w:rsidRPr="006529E1">
              <w:rPr>
                <w:rFonts w:eastAsia="宋体" w:cs="Tahom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b/>
                <w:bCs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b/>
                <w:bCs/>
                <w:color w:val="000000"/>
                <w:sz w:val="21"/>
                <w:szCs w:val="21"/>
              </w:rPr>
              <w:t>就业率</w:t>
            </w:r>
          </w:p>
        </w:tc>
      </w:tr>
      <w:tr w:rsidR="006529E1" w:rsidRPr="006529E1" w:rsidTr="008229CF">
        <w:trPr>
          <w:trHeight w:val="34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朝鲜</w:t>
            </w: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-</w:t>
            </w: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韩国学学院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71.43%</w:t>
            </w: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人文社会科学学院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72.20%</w:t>
            </w:r>
          </w:p>
        </w:tc>
      </w:tr>
      <w:tr w:rsidR="006529E1" w:rsidRPr="006529E1" w:rsidTr="008229CF">
        <w:trPr>
          <w:trHeight w:val="34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法学院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77.78%</w:t>
            </w: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师范学院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61.04%</w:t>
            </w:r>
          </w:p>
        </w:tc>
      </w:tr>
      <w:tr w:rsidR="006529E1" w:rsidRPr="006529E1" w:rsidTr="008229CF">
        <w:trPr>
          <w:trHeight w:val="34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工学院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83.15%</w:t>
            </w: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体育学院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54.86%</w:t>
            </w:r>
          </w:p>
        </w:tc>
      </w:tr>
      <w:tr w:rsidR="006529E1" w:rsidRPr="006529E1" w:rsidTr="008229CF">
        <w:trPr>
          <w:trHeight w:val="34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汉语言文化学院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84.71%</w:t>
            </w: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82.30%</w:t>
            </w:r>
          </w:p>
        </w:tc>
      </w:tr>
      <w:tr w:rsidR="006529E1" w:rsidRPr="006529E1" w:rsidTr="008229CF">
        <w:trPr>
          <w:trHeight w:val="34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护理学院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98.81%</w:t>
            </w: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药学院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88.66%</w:t>
            </w:r>
          </w:p>
        </w:tc>
      </w:tr>
      <w:tr w:rsidR="006529E1" w:rsidRPr="006529E1" w:rsidTr="008229CF">
        <w:trPr>
          <w:trHeight w:val="34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经济管理学院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92.59%</w:t>
            </w: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81.72%</w:t>
            </w:r>
          </w:p>
        </w:tc>
      </w:tr>
      <w:tr w:rsidR="006529E1" w:rsidRPr="006529E1" w:rsidTr="008229CF">
        <w:trPr>
          <w:trHeight w:val="34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科学技术学院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81.19%</w:t>
            </w: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艺术学院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52.99%</w:t>
            </w:r>
          </w:p>
        </w:tc>
      </w:tr>
      <w:tr w:rsidR="006529E1" w:rsidRPr="006529E1" w:rsidTr="008229CF">
        <w:trPr>
          <w:trHeight w:val="34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理学院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71.96%</w:t>
            </w: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政治与公共管理学院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57.27%</w:t>
            </w:r>
          </w:p>
        </w:tc>
      </w:tr>
      <w:tr w:rsidR="006529E1" w:rsidRPr="006529E1" w:rsidTr="008229CF">
        <w:trPr>
          <w:trHeight w:val="34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美术学院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83.46%</w:t>
            </w: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中医学院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78.57%</w:t>
            </w:r>
          </w:p>
        </w:tc>
      </w:tr>
      <w:tr w:rsidR="006529E1" w:rsidRPr="006529E1" w:rsidTr="008229CF">
        <w:trPr>
          <w:trHeight w:val="34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529E1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农学院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6529E1">
              <w:rPr>
                <w:rFonts w:ascii="Arial" w:eastAsia="宋体" w:hAnsi="Arial" w:cs="Arial"/>
                <w:color w:val="000000"/>
                <w:sz w:val="21"/>
                <w:szCs w:val="21"/>
              </w:rPr>
              <w:t>91.17%</w:t>
            </w: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6529E1">
              <w:rPr>
                <w:rFonts w:eastAsia="宋体" w:cs="Tahom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9E1" w:rsidRPr="006529E1" w:rsidRDefault="006529E1" w:rsidP="006529E1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6529E1">
              <w:rPr>
                <w:rFonts w:eastAsia="宋体" w:cs="Tahom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621BA9" w:rsidRDefault="00AF6251" w:rsidP="00621BA9">
      <w:pPr>
        <w:adjustRightInd/>
        <w:snapToGrid/>
        <w:spacing w:after="0"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632C83">
        <w:rPr>
          <w:rFonts w:ascii="宋体" w:eastAsia="宋体" w:hAnsi="宋体" w:cs="宋体" w:hint="eastAsia"/>
          <w:b/>
          <w:bCs/>
          <w:sz w:val="28"/>
          <w:szCs w:val="28"/>
        </w:rPr>
        <w:t>2.3</w:t>
      </w:r>
      <w:r w:rsidR="004B0595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 w:rsidR="009A0378" w:rsidRPr="00632C83">
        <w:rPr>
          <w:rFonts w:ascii="宋体" w:eastAsia="宋体" w:hAnsi="宋体" w:cs="宋体" w:hint="eastAsia"/>
          <w:b/>
          <w:bCs/>
          <w:sz w:val="28"/>
          <w:szCs w:val="28"/>
        </w:rPr>
        <w:t>分民族就业率</w:t>
      </w:r>
    </w:p>
    <w:p w:rsidR="00C5510A" w:rsidRPr="00621BA9" w:rsidRDefault="00C5510A" w:rsidP="00621BA9">
      <w:pPr>
        <w:adjustRightInd/>
        <w:snapToGrid/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21BA9">
        <w:rPr>
          <w:rFonts w:ascii="宋体" w:eastAsia="宋体" w:hAnsi="宋体" w:hint="eastAsia"/>
          <w:sz w:val="28"/>
          <w:szCs w:val="28"/>
        </w:rPr>
        <w:t>2014</w:t>
      </w:r>
      <w:r w:rsidR="00621BA9" w:rsidRPr="00621BA9">
        <w:rPr>
          <w:rFonts w:ascii="宋体" w:eastAsia="宋体" w:hAnsi="宋体" w:hint="eastAsia"/>
          <w:sz w:val="28"/>
          <w:szCs w:val="28"/>
        </w:rPr>
        <w:t>年</w:t>
      </w:r>
      <w:r w:rsidRPr="00621BA9">
        <w:rPr>
          <w:rFonts w:ascii="宋体" w:eastAsia="宋体" w:hAnsi="宋体" w:hint="eastAsia"/>
          <w:sz w:val="28"/>
          <w:szCs w:val="28"/>
        </w:rPr>
        <w:t>毕业生中朝鲜族毕业生</w:t>
      </w:r>
      <w:r w:rsidR="00621BA9" w:rsidRPr="00621BA9">
        <w:rPr>
          <w:rFonts w:ascii="宋体" w:eastAsia="宋体" w:hAnsi="宋体" w:hint="eastAsia"/>
          <w:sz w:val="28"/>
          <w:szCs w:val="28"/>
        </w:rPr>
        <w:t>1581</w:t>
      </w:r>
      <w:r w:rsidRPr="00621BA9">
        <w:rPr>
          <w:rFonts w:ascii="宋体" w:eastAsia="宋体" w:hAnsi="宋体" w:hint="eastAsia"/>
          <w:sz w:val="28"/>
          <w:szCs w:val="28"/>
        </w:rPr>
        <w:t>人，就业人数</w:t>
      </w:r>
      <w:r w:rsidR="00621BA9" w:rsidRPr="00621BA9">
        <w:rPr>
          <w:rFonts w:ascii="宋体" w:eastAsia="宋体" w:hAnsi="宋体" w:hint="eastAsia"/>
          <w:sz w:val="28"/>
          <w:szCs w:val="28"/>
        </w:rPr>
        <w:t>1418</w:t>
      </w:r>
      <w:r w:rsidRPr="00621BA9">
        <w:rPr>
          <w:rFonts w:ascii="宋体" w:eastAsia="宋体" w:hAnsi="宋体" w:hint="eastAsia"/>
          <w:sz w:val="28"/>
          <w:szCs w:val="28"/>
        </w:rPr>
        <w:t>人，就业率</w:t>
      </w:r>
      <w:r w:rsidR="00621BA9" w:rsidRPr="00621BA9">
        <w:rPr>
          <w:rFonts w:ascii="宋体" w:eastAsia="宋体" w:hAnsi="宋体" w:hint="eastAsia"/>
          <w:sz w:val="28"/>
          <w:szCs w:val="28"/>
        </w:rPr>
        <w:t>89.69</w:t>
      </w:r>
      <w:r w:rsidRPr="00621BA9">
        <w:rPr>
          <w:rFonts w:ascii="宋体" w:eastAsia="宋体" w:hAnsi="宋体" w:hint="eastAsia"/>
          <w:sz w:val="28"/>
          <w:szCs w:val="28"/>
        </w:rPr>
        <w:t>%，其他民族就业</w:t>
      </w:r>
      <w:r w:rsidR="00621BA9" w:rsidRPr="00621BA9">
        <w:rPr>
          <w:rFonts w:ascii="宋体" w:eastAsia="宋体" w:hAnsi="宋体" w:hint="eastAsia"/>
          <w:sz w:val="28"/>
          <w:szCs w:val="28"/>
        </w:rPr>
        <w:t>1758</w:t>
      </w:r>
      <w:r w:rsidRPr="00621BA9">
        <w:rPr>
          <w:rFonts w:ascii="宋体" w:eastAsia="宋体" w:hAnsi="宋体" w:hint="eastAsia"/>
          <w:sz w:val="28"/>
          <w:szCs w:val="28"/>
        </w:rPr>
        <w:t>人，就业率</w:t>
      </w:r>
      <w:r w:rsidR="00621BA9" w:rsidRPr="00621BA9">
        <w:rPr>
          <w:rFonts w:ascii="宋体" w:eastAsia="宋体" w:hAnsi="宋体" w:hint="eastAsia"/>
          <w:sz w:val="28"/>
          <w:szCs w:val="28"/>
        </w:rPr>
        <w:t>73.46</w:t>
      </w:r>
      <w:r w:rsidRPr="00621BA9">
        <w:rPr>
          <w:rFonts w:ascii="宋体" w:eastAsia="宋体" w:hAnsi="宋体" w:hint="eastAsia"/>
          <w:sz w:val="28"/>
          <w:szCs w:val="28"/>
        </w:rPr>
        <w:t>%，总体毕业生就业人数</w:t>
      </w:r>
      <w:r w:rsidR="00621BA9" w:rsidRPr="00621BA9">
        <w:rPr>
          <w:rFonts w:ascii="宋体" w:eastAsia="宋体" w:hAnsi="宋体" w:hint="eastAsia"/>
          <w:sz w:val="28"/>
          <w:szCs w:val="28"/>
        </w:rPr>
        <w:t>3176</w:t>
      </w:r>
      <w:r w:rsidRPr="00621BA9">
        <w:rPr>
          <w:rFonts w:ascii="宋体" w:eastAsia="宋体" w:hAnsi="宋体" w:hint="eastAsia"/>
          <w:sz w:val="28"/>
          <w:szCs w:val="28"/>
        </w:rPr>
        <w:t>人，就业率</w:t>
      </w:r>
      <w:r w:rsidR="00621BA9" w:rsidRPr="00621BA9">
        <w:rPr>
          <w:rFonts w:ascii="宋体" w:eastAsia="宋体" w:hAnsi="宋体" w:hint="eastAsia"/>
          <w:sz w:val="28"/>
          <w:szCs w:val="28"/>
        </w:rPr>
        <w:t>79.92</w:t>
      </w:r>
      <w:r w:rsidRPr="00621BA9">
        <w:rPr>
          <w:rFonts w:ascii="宋体" w:eastAsia="宋体" w:hAnsi="宋体" w:hint="eastAsia"/>
          <w:sz w:val="28"/>
          <w:szCs w:val="28"/>
        </w:rPr>
        <w:t>%</w:t>
      </w:r>
      <w:r w:rsidR="00621BA9">
        <w:rPr>
          <w:rFonts w:ascii="宋体" w:eastAsia="宋体" w:hAnsi="宋体" w:hint="eastAsia"/>
          <w:sz w:val="28"/>
          <w:szCs w:val="28"/>
        </w:rPr>
        <w:t>。由于语言优势，朝鲜族毕业生韩国和日本留学比例较高，到三资企业就业较多，因此，</w:t>
      </w:r>
      <w:r w:rsidRPr="00621BA9">
        <w:rPr>
          <w:rFonts w:ascii="宋体" w:eastAsia="宋体" w:hAnsi="宋体" w:hint="eastAsia"/>
          <w:sz w:val="28"/>
          <w:szCs w:val="28"/>
        </w:rPr>
        <w:t>朝鲜族就业率</w:t>
      </w:r>
      <w:r w:rsidR="00621BA9" w:rsidRPr="00621BA9">
        <w:rPr>
          <w:rFonts w:ascii="宋体" w:eastAsia="宋体" w:hAnsi="宋体" w:hint="eastAsia"/>
          <w:sz w:val="28"/>
          <w:szCs w:val="28"/>
        </w:rPr>
        <w:t>高于</w:t>
      </w:r>
      <w:r w:rsidRPr="00621BA9">
        <w:rPr>
          <w:rFonts w:ascii="宋体" w:eastAsia="宋体" w:hAnsi="宋体" w:hint="eastAsia"/>
          <w:sz w:val="28"/>
          <w:szCs w:val="28"/>
        </w:rPr>
        <w:t>其他民族和总体就业率。</w:t>
      </w:r>
    </w:p>
    <w:p w:rsidR="00C5510A" w:rsidRDefault="00D53CD4" w:rsidP="002A006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33850" cy="2314575"/>
            <wp:effectExtent l="0" t="0" r="0" b="0"/>
            <wp:docPr id="29" name="图表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595" w:rsidRPr="002E03CB" w:rsidRDefault="004B0595" w:rsidP="004B0595">
      <w:pPr>
        <w:spacing w:after="0"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图2-2  </w:t>
      </w:r>
      <w:r w:rsidRPr="002E03CB">
        <w:rPr>
          <w:rFonts w:ascii="宋体" w:eastAsia="宋体" w:hAnsi="宋体" w:hint="eastAsia"/>
          <w:b/>
          <w:sz w:val="24"/>
          <w:szCs w:val="24"/>
        </w:rPr>
        <w:t>2014届毕业生分民族就业情况</w:t>
      </w:r>
    </w:p>
    <w:p w:rsidR="009A0378" w:rsidRPr="00042F35" w:rsidRDefault="00AF6251" w:rsidP="00AF6251">
      <w:pPr>
        <w:adjustRightInd/>
        <w:snapToGrid/>
        <w:spacing w:after="0"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3.</w:t>
      </w:r>
      <w:r w:rsidR="00A67B45" w:rsidRPr="00042F35">
        <w:rPr>
          <w:rFonts w:ascii="宋体" w:eastAsia="宋体" w:hAnsi="宋体" w:cs="宋体" w:hint="eastAsia"/>
          <w:b/>
          <w:bCs/>
          <w:sz w:val="28"/>
          <w:szCs w:val="28"/>
        </w:rPr>
        <w:t>就业</w:t>
      </w:r>
      <w:r w:rsidR="00086D67">
        <w:rPr>
          <w:rFonts w:ascii="宋体" w:eastAsia="宋体" w:hAnsi="宋体" w:cs="宋体" w:hint="eastAsia"/>
          <w:b/>
          <w:bCs/>
          <w:sz w:val="28"/>
          <w:szCs w:val="28"/>
        </w:rPr>
        <w:t>趋向</w:t>
      </w:r>
    </w:p>
    <w:p w:rsidR="009A0378" w:rsidRPr="00632C83" w:rsidRDefault="00AF6251" w:rsidP="00632C83">
      <w:pPr>
        <w:adjustRightInd/>
        <w:snapToGrid/>
        <w:spacing w:after="0"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632C83">
        <w:rPr>
          <w:rFonts w:ascii="宋体" w:eastAsia="宋体" w:hAnsi="宋体" w:hint="eastAsia"/>
          <w:b/>
          <w:bCs/>
          <w:sz w:val="28"/>
          <w:szCs w:val="28"/>
        </w:rPr>
        <w:t>3.1</w:t>
      </w:r>
      <w:r w:rsidR="004B0595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9A0378" w:rsidRPr="00632C83">
        <w:rPr>
          <w:rFonts w:ascii="宋体" w:eastAsia="宋体" w:hAnsi="宋体" w:hint="eastAsia"/>
          <w:b/>
          <w:bCs/>
          <w:sz w:val="28"/>
          <w:szCs w:val="28"/>
        </w:rPr>
        <w:t>就业去向分布</w:t>
      </w:r>
    </w:p>
    <w:p w:rsidR="009B6D50" w:rsidRPr="00B717B7" w:rsidRDefault="009B6D50" w:rsidP="00A67B45">
      <w:pPr>
        <w:adjustRightInd/>
        <w:snapToGrid/>
        <w:spacing w:after="0"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B717B7">
        <w:rPr>
          <w:rFonts w:ascii="宋体" w:eastAsia="宋体" w:hAnsi="宋体" w:hint="eastAsia"/>
          <w:sz w:val="28"/>
          <w:szCs w:val="28"/>
        </w:rPr>
        <w:t>升学683人，占17.19%；签就业协议926人，占23.30%；签劳动合同19人，占0.48%；其他录用形式就业567人，占14.27%；出国946人，占23.80%；</w:t>
      </w:r>
      <w:r w:rsidR="00B717B7" w:rsidRPr="00B717B7">
        <w:rPr>
          <w:rFonts w:ascii="宋体" w:eastAsia="宋体" w:hAnsi="宋体" w:hint="eastAsia"/>
          <w:sz w:val="28"/>
          <w:szCs w:val="28"/>
        </w:rPr>
        <w:t>其他35</w:t>
      </w:r>
      <w:r w:rsidRPr="00B717B7">
        <w:rPr>
          <w:rFonts w:ascii="宋体" w:eastAsia="宋体" w:hAnsi="宋体" w:hint="eastAsia"/>
          <w:sz w:val="28"/>
          <w:szCs w:val="28"/>
        </w:rPr>
        <w:t>人，占</w:t>
      </w:r>
      <w:r w:rsidR="00B717B7" w:rsidRPr="00B717B7">
        <w:rPr>
          <w:rFonts w:ascii="宋体" w:eastAsia="宋体" w:hAnsi="宋体" w:hint="eastAsia"/>
          <w:sz w:val="28"/>
          <w:szCs w:val="28"/>
        </w:rPr>
        <w:t>0.88</w:t>
      </w:r>
      <w:r w:rsidRPr="00B717B7">
        <w:rPr>
          <w:rFonts w:ascii="宋体" w:eastAsia="宋体" w:hAnsi="宋体" w:hint="eastAsia"/>
          <w:sz w:val="28"/>
          <w:szCs w:val="28"/>
        </w:rPr>
        <w:t>%；未就业</w:t>
      </w:r>
      <w:r w:rsidR="00B717B7" w:rsidRPr="00B717B7">
        <w:rPr>
          <w:rFonts w:ascii="宋体" w:eastAsia="宋体" w:hAnsi="宋体" w:hint="eastAsia"/>
          <w:sz w:val="28"/>
          <w:szCs w:val="28"/>
        </w:rPr>
        <w:t>798</w:t>
      </w:r>
      <w:r w:rsidRPr="00B717B7">
        <w:rPr>
          <w:rFonts w:ascii="宋体" w:eastAsia="宋体" w:hAnsi="宋体" w:hint="eastAsia"/>
          <w:sz w:val="28"/>
          <w:szCs w:val="28"/>
        </w:rPr>
        <w:t>人，占</w:t>
      </w:r>
      <w:r w:rsidR="00B717B7" w:rsidRPr="00B717B7">
        <w:rPr>
          <w:rFonts w:ascii="宋体" w:eastAsia="宋体" w:hAnsi="宋体" w:hint="eastAsia"/>
          <w:sz w:val="28"/>
          <w:szCs w:val="28"/>
        </w:rPr>
        <w:t>20.08</w:t>
      </w:r>
      <w:r w:rsidRPr="00B717B7">
        <w:rPr>
          <w:rFonts w:ascii="宋体" w:eastAsia="宋体" w:hAnsi="宋体" w:hint="eastAsia"/>
          <w:sz w:val="28"/>
          <w:szCs w:val="28"/>
        </w:rPr>
        <w:t>%。</w:t>
      </w:r>
    </w:p>
    <w:p w:rsidR="009B6D50" w:rsidRDefault="00D53CD4" w:rsidP="00B81144">
      <w:pPr>
        <w:adjustRightInd/>
        <w:snapToGrid/>
        <w:spacing w:after="0" w:line="360" w:lineRule="auto"/>
        <w:ind w:firstLineChars="200" w:firstLine="560"/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4575931" cy="3009900"/>
            <wp:effectExtent l="6100" t="0" r="2669" b="0"/>
            <wp:docPr id="30" name="图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0595" w:rsidRPr="00EB6D80" w:rsidRDefault="004B0595" w:rsidP="004B0595">
      <w:pPr>
        <w:adjustRightInd/>
        <w:snapToGrid/>
        <w:spacing w:after="0"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图3-1  </w:t>
      </w:r>
      <w:r w:rsidRPr="00EB6D80">
        <w:rPr>
          <w:rFonts w:ascii="宋体" w:eastAsia="宋体" w:hAnsi="宋体" w:hint="eastAsia"/>
          <w:b/>
          <w:bCs/>
          <w:sz w:val="24"/>
          <w:szCs w:val="24"/>
        </w:rPr>
        <w:t>2014年毕业生就业去向分布</w:t>
      </w:r>
    </w:p>
    <w:p w:rsidR="00A45919" w:rsidRPr="009B6D50" w:rsidRDefault="00A45919" w:rsidP="009B6D50">
      <w:pPr>
        <w:adjustRightInd/>
        <w:snapToGrid/>
        <w:spacing w:after="0" w:line="360" w:lineRule="auto"/>
        <w:ind w:firstLineChars="200" w:firstLine="420"/>
        <w:rPr>
          <w:rFonts w:ascii="宋体" w:eastAsia="宋体" w:hAnsi="宋体"/>
          <w:noProof/>
          <w:sz w:val="28"/>
          <w:szCs w:val="28"/>
        </w:rPr>
      </w:pPr>
      <w:r w:rsidRPr="009B6D50">
        <w:rPr>
          <w:rFonts w:ascii="宋体" w:eastAsia="宋体" w:hAnsi="宋体" w:hint="eastAsia"/>
          <w:bCs/>
          <w:sz w:val="21"/>
          <w:szCs w:val="21"/>
        </w:rPr>
        <w:t>说明：未就业含待就业、不就业拟升学、其他暂不就业，其他含</w:t>
      </w:r>
      <w:r w:rsidRPr="009B6D50">
        <w:rPr>
          <w:rFonts w:ascii="宋体" w:eastAsia="宋体" w:hAnsi="宋体" w:hint="eastAsia"/>
          <w:sz w:val="21"/>
          <w:szCs w:val="21"/>
        </w:rPr>
        <w:t>应征入伍、地方和国家基层项目、自由职业、自主创业等</w:t>
      </w:r>
      <w:r w:rsidR="000C1548">
        <w:rPr>
          <w:rFonts w:ascii="宋体" w:eastAsia="宋体" w:hAnsi="宋体" w:hint="eastAsia"/>
          <w:sz w:val="21"/>
          <w:szCs w:val="21"/>
        </w:rPr>
        <w:t>。</w:t>
      </w:r>
    </w:p>
    <w:p w:rsidR="008B32BF" w:rsidRPr="00632C83" w:rsidRDefault="00AF6251" w:rsidP="00632C83">
      <w:pPr>
        <w:adjustRightInd/>
        <w:snapToGrid/>
        <w:spacing w:after="0"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632C83">
        <w:rPr>
          <w:rFonts w:ascii="宋体" w:eastAsia="宋体" w:hAnsi="宋体" w:hint="eastAsia"/>
          <w:b/>
          <w:bCs/>
          <w:sz w:val="28"/>
          <w:szCs w:val="28"/>
        </w:rPr>
        <w:t>3.2</w:t>
      </w:r>
      <w:r w:rsidR="004B0595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042F35" w:rsidRPr="00632C83">
        <w:rPr>
          <w:rFonts w:ascii="宋体" w:eastAsia="宋体" w:hAnsi="宋体" w:hint="eastAsia"/>
          <w:b/>
          <w:bCs/>
          <w:sz w:val="28"/>
          <w:szCs w:val="28"/>
        </w:rPr>
        <w:t>升学情况</w:t>
      </w:r>
    </w:p>
    <w:p w:rsidR="00E337C9" w:rsidRDefault="00B717B7" w:rsidP="00A67B45">
      <w:pPr>
        <w:adjustRightInd/>
        <w:snapToGrid/>
        <w:spacing w:after="0"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2014年毕业生升学683人，</w:t>
      </w:r>
      <w:r w:rsidR="000C1548" w:rsidRPr="00B717B7">
        <w:rPr>
          <w:rFonts w:ascii="宋体" w:eastAsia="宋体" w:hAnsi="宋体" w:hint="eastAsia"/>
          <w:sz w:val="28"/>
          <w:szCs w:val="28"/>
        </w:rPr>
        <w:t>占17.19%</w:t>
      </w:r>
      <w:r w:rsidR="000C1548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bCs/>
          <w:sz w:val="28"/>
          <w:szCs w:val="28"/>
        </w:rPr>
        <w:t>其中本校读研503人</w:t>
      </w:r>
      <w:r w:rsidR="000C1548">
        <w:rPr>
          <w:rFonts w:ascii="宋体" w:eastAsia="宋体" w:hAnsi="宋体" w:hint="eastAsia"/>
          <w:bCs/>
          <w:sz w:val="28"/>
          <w:szCs w:val="28"/>
        </w:rPr>
        <w:t>，占73.65%</w:t>
      </w:r>
      <w:r>
        <w:rPr>
          <w:rFonts w:ascii="宋体" w:eastAsia="宋体" w:hAnsi="宋体" w:hint="eastAsia"/>
          <w:bCs/>
          <w:sz w:val="28"/>
          <w:szCs w:val="28"/>
        </w:rPr>
        <w:t>，外校读研180人</w:t>
      </w:r>
      <w:r w:rsidR="000C1548">
        <w:rPr>
          <w:rFonts w:ascii="宋体" w:eastAsia="宋体" w:hAnsi="宋体" w:hint="eastAsia"/>
          <w:bCs/>
          <w:sz w:val="28"/>
          <w:szCs w:val="28"/>
        </w:rPr>
        <w:t>，占26.35%</w:t>
      </w:r>
      <w:r>
        <w:rPr>
          <w:rFonts w:ascii="宋体" w:eastAsia="宋体" w:hAnsi="宋体" w:hint="eastAsia"/>
          <w:bCs/>
          <w:sz w:val="28"/>
          <w:szCs w:val="28"/>
        </w:rPr>
        <w:t>。</w:t>
      </w:r>
    </w:p>
    <w:p w:rsidR="000C1548" w:rsidRDefault="00D53CD4" w:rsidP="009A7992">
      <w:pPr>
        <w:adjustRightInd/>
        <w:snapToGrid/>
        <w:spacing w:after="0" w:line="360" w:lineRule="auto"/>
        <w:jc w:val="center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>
            <wp:extent cx="4374515" cy="2581275"/>
            <wp:effectExtent l="19050" t="0" r="6985" b="0"/>
            <wp:docPr id="31" name="图表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B0595" w:rsidRPr="00EB6D80" w:rsidRDefault="004B0595" w:rsidP="004B0595">
      <w:pPr>
        <w:adjustRightInd/>
        <w:snapToGrid/>
        <w:spacing w:after="0"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图3-2  </w:t>
      </w:r>
      <w:r w:rsidRPr="00EB6D80">
        <w:rPr>
          <w:rFonts w:ascii="宋体" w:eastAsia="宋体" w:hAnsi="宋体" w:hint="eastAsia"/>
          <w:b/>
          <w:bCs/>
          <w:sz w:val="24"/>
          <w:szCs w:val="24"/>
        </w:rPr>
        <w:t>2014年毕业生升学情况</w:t>
      </w:r>
    </w:p>
    <w:p w:rsidR="00042F35" w:rsidRPr="00632C83" w:rsidRDefault="00AF6251" w:rsidP="00632C83">
      <w:pPr>
        <w:adjustRightInd/>
        <w:snapToGrid/>
        <w:spacing w:after="0"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632C83">
        <w:rPr>
          <w:rFonts w:ascii="宋体" w:eastAsia="宋体" w:hAnsi="宋体" w:hint="eastAsia"/>
          <w:b/>
          <w:bCs/>
          <w:sz w:val="28"/>
          <w:szCs w:val="28"/>
        </w:rPr>
        <w:t>3.3</w:t>
      </w:r>
      <w:r w:rsidR="004B0595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042F35" w:rsidRPr="00632C83">
        <w:rPr>
          <w:rFonts w:ascii="宋体" w:eastAsia="宋体" w:hAnsi="宋体" w:hint="eastAsia"/>
          <w:b/>
          <w:bCs/>
          <w:sz w:val="28"/>
          <w:szCs w:val="28"/>
        </w:rPr>
        <w:t>出国情况</w:t>
      </w:r>
    </w:p>
    <w:p w:rsidR="00E337C9" w:rsidRDefault="000C1548" w:rsidP="00A67B45">
      <w:pPr>
        <w:adjustRightInd/>
        <w:snapToGrid/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2014年毕业生升学946人，</w:t>
      </w:r>
      <w:r w:rsidRPr="00B717B7">
        <w:rPr>
          <w:rFonts w:ascii="宋体" w:eastAsia="宋体" w:hAnsi="宋体" w:hint="eastAsia"/>
          <w:sz w:val="28"/>
          <w:szCs w:val="28"/>
        </w:rPr>
        <w:t>占</w:t>
      </w:r>
      <w:r>
        <w:rPr>
          <w:rFonts w:ascii="宋体" w:eastAsia="宋体" w:hAnsi="宋体" w:hint="eastAsia"/>
          <w:sz w:val="28"/>
          <w:szCs w:val="28"/>
        </w:rPr>
        <w:t>23.80</w:t>
      </w:r>
      <w:r w:rsidRPr="00B717B7">
        <w:rPr>
          <w:rFonts w:ascii="宋体" w:eastAsia="宋体" w:hAnsi="宋体" w:hint="eastAsia"/>
          <w:sz w:val="28"/>
          <w:szCs w:val="28"/>
        </w:rPr>
        <w:t>%</w:t>
      </w:r>
      <w:r>
        <w:rPr>
          <w:rFonts w:ascii="宋体" w:eastAsia="宋体" w:hAnsi="宋体" w:hint="eastAsia"/>
          <w:sz w:val="28"/>
          <w:szCs w:val="28"/>
        </w:rPr>
        <w:t>，</w:t>
      </w:r>
      <w:r w:rsidR="000F1363">
        <w:rPr>
          <w:rFonts w:ascii="宋体" w:eastAsia="宋体" w:hAnsi="宋体" w:hint="eastAsia"/>
          <w:sz w:val="28"/>
          <w:szCs w:val="28"/>
        </w:rPr>
        <w:t>其中韩国603人，占63.74%，日本188人，占19.87%，其他国家155人，占16.38%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0F1363" w:rsidRDefault="00D53CD4" w:rsidP="00B81144">
      <w:pPr>
        <w:adjustRightInd/>
        <w:snapToGrid/>
        <w:spacing w:after="0"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4143375" cy="2524125"/>
            <wp:effectExtent l="19050" t="0" r="0" b="0"/>
            <wp:docPr id="32" name="图表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0595" w:rsidRPr="00EB6D80" w:rsidRDefault="004B0595" w:rsidP="004B0595">
      <w:pPr>
        <w:adjustRightInd/>
        <w:snapToGrid/>
        <w:spacing w:after="0"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图3-3  </w:t>
      </w:r>
      <w:r w:rsidRPr="00EB6D80">
        <w:rPr>
          <w:rFonts w:ascii="宋体" w:eastAsia="宋体" w:hAnsi="宋体" w:hint="eastAsia"/>
          <w:b/>
          <w:bCs/>
          <w:sz w:val="24"/>
          <w:szCs w:val="24"/>
        </w:rPr>
        <w:t>2014年毕业生升学情况</w:t>
      </w:r>
    </w:p>
    <w:p w:rsidR="006D4091" w:rsidRPr="00632C83" w:rsidRDefault="00AF6251" w:rsidP="00632C83">
      <w:pPr>
        <w:adjustRightInd/>
        <w:snapToGrid/>
        <w:spacing w:after="0"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632C83">
        <w:rPr>
          <w:rFonts w:ascii="宋体" w:eastAsia="宋体" w:hAnsi="宋体" w:hint="eastAsia"/>
          <w:b/>
          <w:bCs/>
          <w:sz w:val="28"/>
          <w:szCs w:val="28"/>
        </w:rPr>
        <w:t>3.4</w:t>
      </w:r>
      <w:r w:rsidR="004B0595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6D4091" w:rsidRPr="00632C83">
        <w:rPr>
          <w:rFonts w:ascii="宋体" w:eastAsia="宋体" w:hAnsi="宋体" w:hint="eastAsia"/>
          <w:b/>
          <w:bCs/>
          <w:sz w:val="28"/>
          <w:szCs w:val="28"/>
        </w:rPr>
        <w:t>毕业生就业单位性质分布</w:t>
      </w:r>
      <w:r w:rsidRPr="00632C83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</w:p>
    <w:p w:rsidR="006D4091" w:rsidRDefault="00B3122A" w:rsidP="00AF6251">
      <w:pPr>
        <w:adjustRightInd/>
        <w:snapToGrid/>
        <w:spacing w:after="0"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2014年毕业生</w:t>
      </w:r>
      <w:r w:rsidR="00CF53B4">
        <w:rPr>
          <w:rFonts w:ascii="宋体" w:eastAsia="宋体" w:hAnsi="宋体" w:hint="eastAsia"/>
          <w:bCs/>
          <w:sz w:val="28"/>
          <w:szCs w:val="28"/>
        </w:rPr>
        <w:t>中，签就业协议、劳动合同或其他形式就业</w:t>
      </w:r>
      <w:r>
        <w:rPr>
          <w:rFonts w:ascii="宋体" w:eastAsia="宋体" w:hAnsi="宋体" w:hint="eastAsia"/>
          <w:bCs/>
          <w:sz w:val="28"/>
          <w:szCs w:val="28"/>
        </w:rPr>
        <w:t>1537人</w:t>
      </w:r>
      <w:r w:rsidR="00CF53B4">
        <w:rPr>
          <w:rFonts w:ascii="宋体" w:eastAsia="宋体" w:hAnsi="宋体" w:hint="eastAsia"/>
          <w:bCs/>
          <w:sz w:val="28"/>
          <w:szCs w:val="28"/>
        </w:rPr>
        <w:t>，</w:t>
      </w:r>
      <w:r>
        <w:rPr>
          <w:rFonts w:ascii="宋体" w:eastAsia="宋体" w:hAnsi="宋体" w:hint="eastAsia"/>
          <w:bCs/>
          <w:sz w:val="28"/>
          <w:szCs w:val="28"/>
        </w:rPr>
        <w:t>单位</w:t>
      </w:r>
      <w:r w:rsidR="00CF53B4">
        <w:rPr>
          <w:rFonts w:ascii="宋体" w:eastAsia="宋体" w:hAnsi="宋体" w:hint="eastAsia"/>
          <w:bCs/>
          <w:sz w:val="28"/>
          <w:szCs w:val="28"/>
        </w:rPr>
        <w:t>性质分布为：</w:t>
      </w:r>
      <w:r w:rsidR="00A3589F">
        <w:rPr>
          <w:rFonts w:ascii="宋体" w:eastAsia="宋体" w:hAnsi="宋体" w:hint="eastAsia"/>
          <w:bCs/>
          <w:sz w:val="28"/>
          <w:szCs w:val="28"/>
        </w:rPr>
        <w:t>其他企业</w:t>
      </w:r>
      <w:r w:rsidR="009B5402">
        <w:rPr>
          <w:rFonts w:ascii="宋体" w:eastAsia="宋体" w:hAnsi="宋体" w:hint="eastAsia"/>
          <w:bCs/>
          <w:sz w:val="28"/>
          <w:szCs w:val="28"/>
        </w:rPr>
        <w:t>702人</w:t>
      </w:r>
      <w:r w:rsidR="00A3589F">
        <w:rPr>
          <w:rFonts w:ascii="宋体" w:eastAsia="宋体" w:hAnsi="宋体" w:hint="eastAsia"/>
          <w:bCs/>
          <w:sz w:val="28"/>
          <w:szCs w:val="28"/>
        </w:rPr>
        <w:t>，</w:t>
      </w:r>
      <w:r w:rsidR="009B5402">
        <w:rPr>
          <w:rFonts w:ascii="宋体" w:eastAsia="宋体" w:hAnsi="宋体" w:hint="eastAsia"/>
          <w:bCs/>
          <w:sz w:val="28"/>
          <w:szCs w:val="28"/>
        </w:rPr>
        <w:t>占45.67%；</w:t>
      </w:r>
      <w:r w:rsidR="00A3589F">
        <w:rPr>
          <w:rFonts w:ascii="宋体" w:eastAsia="宋体" w:hAnsi="宋体" w:hint="eastAsia"/>
          <w:bCs/>
          <w:sz w:val="28"/>
          <w:szCs w:val="28"/>
        </w:rPr>
        <w:t>国有企业</w:t>
      </w:r>
      <w:r w:rsidR="009B5402">
        <w:rPr>
          <w:rFonts w:ascii="宋体" w:eastAsia="宋体" w:hAnsi="宋体" w:hint="eastAsia"/>
          <w:bCs/>
          <w:sz w:val="28"/>
          <w:szCs w:val="28"/>
        </w:rPr>
        <w:t>219</w:t>
      </w:r>
      <w:r w:rsidR="009B5402">
        <w:rPr>
          <w:rFonts w:ascii="宋体" w:eastAsia="宋体" w:hAnsi="宋体" w:hint="eastAsia"/>
          <w:bCs/>
          <w:sz w:val="28"/>
          <w:szCs w:val="28"/>
        </w:rPr>
        <w:lastRenderedPageBreak/>
        <w:t>人</w:t>
      </w:r>
      <w:r w:rsidR="00A3589F">
        <w:rPr>
          <w:rFonts w:ascii="宋体" w:eastAsia="宋体" w:hAnsi="宋体" w:hint="eastAsia"/>
          <w:bCs/>
          <w:sz w:val="28"/>
          <w:szCs w:val="28"/>
        </w:rPr>
        <w:t>，</w:t>
      </w:r>
      <w:r w:rsidR="009B5402">
        <w:rPr>
          <w:rFonts w:ascii="宋体" w:eastAsia="宋体" w:hAnsi="宋体" w:hint="eastAsia"/>
          <w:bCs/>
          <w:sz w:val="28"/>
          <w:szCs w:val="28"/>
        </w:rPr>
        <w:t>占14.25%；</w:t>
      </w:r>
      <w:r w:rsidR="00A3589F">
        <w:rPr>
          <w:rFonts w:ascii="宋体" w:eastAsia="宋体" w:hAnsi="宋体" w:hint="eastAsia"/>
          <w:bCs/>
          <w:sz w:val="28"/>
          <w:szCs w:val="28"/>
        </w:rPr>
        <w:t>三资企业</w:t>
      </w:r>
      <w:r w:rsidR="009B5402">
        <w:rPr>
          <w:rFonts w:ascii="宋体" w:eastAsia="宋体" w:hAnsi="宋体" w:hint="eastAsia"/>
          <w:bCs/>
          <w:sz w:val="28"/>
          <w:szCs w:val="28"/>
        </w:rPr>
        <w:t>214人</w:t>
      </w:r>
      <w:r w:rsidR="00A3589F">
        <w:rPr>
          <w:rFonts w:ascii="宋体" w:eastAsia="宋体" w:hAnsi="宋体" w:hint="eastAsia"/>
          <w:bCs/>
          <w:sz w:val="28"/>
          <w:szCs w:val="28"/>
        </w:rPr>
        <w:t>，</w:t>
      </w:r>
      <w:r w:rsidR="009B5402">
        <w:rPr>
          <w:rFonts w:ascii="宋体" w:eastAsia="宋体" w:hAnsi="宋体" w:hint="eastAsia"/>
          <w:bCs/>
          <w:sz w:val="28"/>
          <w:szCs w:val="28"/>
        </w:rPr>
        <w:t>占13.92%；</w:t>
      </w:r>
      <w:r w:rsidR="00A3589F">
        <w:rPr>
          <w:rFonts w:ascii="宋体" w:eastAsia="宋体" w:hAnsi="宋体" w:hint="eastAsia"/>
          <w:bCs/>
          <w:sz w:val="28"/>
          <w:szCs w:val="28"/>
        </w:rPr>
        <w:t>医疗卫生单位</w:t>
      </w:r>
      <w:r w:rsidR="009B5402">
        <w:rPr>
          <w:rFonts w:ascii="宋体" w:eastAsia="宋体" w:hAnsi="宋体" w:hint="eastAsia"/>
          <w:bCs/>
          <w:sz w:val="28"/>
          <w:szCs w:val="28"/>
        </w:rPr>
        <w:t>156人</w:t>
      </w:r>
      <w:r w:rsidR="00A3589F">
        <w:rPr>
          <w:rFonts w:ascii="宋体" w:eastAsia="宋体" w:hAnsi="宋体" w:hint="eastAsia"/>
          <w:bCs/>
          <w:sz w:val="28"/>
          <w:szCs w:val="28"/>
        </w:rPr>
        <w:t>，</w:t>
      </w:r>
      <w:r w:rsidR="009B5402">
        <w:rPr>
          <w:rFonts w:ascii="宋体" w:eastAsia="宋体" w:hAnsi="宋体" w:hint="eastAsia"/>
          <w:bCs/>
          <w:sz w:val="28"/>
          <w:szCs w:val="28"/>
        </w:rPr>
        <w:t>占10.15%；</w:t>
      </w:r>
      <w:r w:rsidR="00A3589F">
        <w:rPr>
          <w:rFonts w:ascii="宋体" w:eastAsia="宋体" w:hAnsi="宋体" w:hint="eastAsia"/>
          <w:bCs/>
          <w:sz w:val="28"/>
          <w:szCs w:val="28"/>
        </w:rPr>
        <w:t>机关事业单位</w:t>
      </w:r>
      <w:r w:rsidR="009B5402">
        <w:rPr>
          <w:rFonts w:ascii="宋体" w:eastAsia="宋体" w:hAnsi="宋体" w:hint="eastAsia"/>
          <w:bCs/>
          <w:sz w:val="28"/>
          <w:szCs w:val="28"/>
        </w:rPr>
        <w:t>65人，占4.23%；部队10人，占0.65%；中初教育单位12人，</w:t>
      </w:r>
      <w:r w:rsidR="00676FDC">
        <w:rPr>
          <w:rFonts w:ascii="宋体" w:eastAsia="宋体" w:hAnsi="宋体" w:hint="eastAsia"/>
          <w:bCs/>
          <w:sz w:val="28"/>
          <w:szCs w:val="28"/>
        </w:rPr>
        <w:t>占0.78%；</w:t>
      </w:r>
      <w:r w:rsidR="009B5402">
        <w:rPr>
          <w:rFonts w:ascii="宋体" w:eastAsia="宋体" w:hAnsi="宋体" w:hint="eastAsia"/>
          <w:bCs/>
          <w:sz w:val="28"/>
          <w:szCs w:val="28"/>
        </w:rPr>
        <w:t>其他159人</w:t>
      </w:r>
      <w:r w:rsidR="00676FDC">
        <w:rPr>
          <w:rFonts w:ascii="宋体" w:eastAsia="宋体" w:hAnsi="宋体" w:hint="eastAsia"/>
          <w:bCs/>
          <w:sz w:val="28"/>
          <w:szCs w:val="28"/>
        </w:rPr>
        <w:t>，占10.34%</w:t>
      </w:r>
      <w:r w:rsidR="009B5402">
        <w:rPr>
          <w:rFonts w:ascii="宋体" w:eastAsia="宋体" w:hAnsi="宋体" w:hint="eastAsia"/>
          <w:bCs/>
          <w:sz w:val="28"/>
          <w:szCs w:val="28"/>
        </w:rPr>
        <w:t>。</w:t>
      </w:r>
    </w:p>
    <w:p w:rsidR="00A3589F" w:rsidRDefault="00D53CD4" w:rsidP="00EB6D80">
      <w:pPr>
        <w:adjustRightInd/>
        <w:snapToGrid/>
        <w:spacing w:after="0" w:line="360" w:lineRule="auto"/>
        <w:jc w:val="center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4657725" cy="2486025"/>
            <wp:effectExtent l="19050" t="0" r="0" b="0"/>
            <wp:docPr id="33" name="图表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B0595" w:rsidRPr="00EB6D80" w:rsidRDefault="004B0595" w:rsidP="004B0595">
      <w:pPr>
        <w:adjustRightInd/>
        <w:snapToGrid/>
        <w:spacing w:after="0"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图3-4  </w:t>
      </w:r>
      <w:r w:rsidRPr="00EB6D80">
        <w:rPr>
          <w:rFonts w:ascii="宋体" w:eastAsia="宋体" w:hAnsi="宋体" w:hint="eastAsia"/>
          <w:b/>
          <w:bCs/>
          <w:sz w:val="24"/>
          <w:szCs w:val="24"/>
        </w:rPr>
        <w:t>2014年毕业生就业单位性质分布</w:t>
      </w:r>
    </w:p>
    <w:p w:rsidR="00AF6251" w:rsidRPr="00632C83" w:rsidRDefault="006D4091" w:rsidP="00632C83">
      <w:pPr>
        <w:adjustRightInd/>
        <w:snapToGrid/>
        <w:spacing w:after="0"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632C83">
        <w:rPr>
          <w:rFonts w:ascii="宋体" w:eastAsia="宋体" w:hAnsi="宋体" w:hint="eastAsia"/>
          <w:b/>
          <w:bCs/>
          <w:sz w:val="28"/>
          <w:szCs w:val="28"/>
        </w:rPr>
        <w:t>3.5</w:t>
      </w:r>
      <w:r w:rsidR="004B0595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AF6251" w:rsidRPr="00632C83">
        <w:rPr>
          <w:rFonts w:ascii="宋体" w:eastAsia="宋体" w:hAnsi="宋体" w:hint="eastAsia"/>
          <w:b/>
          <w:bCs/>
          <w:sz w:val="28"/>
          <w:szCs w:val="28"/>
        </w:rPr>
        <w:t>毕业生就业地域分布</w:t>
      </w:r>
    </w:p>
    <w:p w:rsidR="00007ABC" w:rsidRDefault="003C642C" w:rsidP="00007ABC">
      <w:pPr>
        <w:spacing w:line="360" w:lineRule="auto"/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2014年毕业生</w:t>
      </w:r>
      <w:r w:rsidR="00007ABC" w:rsidRPr="00007ABC">
        <w:rPr>
          <w:rFonts w:ascii="宋体" w:eastAsia="宋体" w:hAnsi="宋体" w:hint="eastAsia"/>
          <w:sz w:val="28"/>
          <w:szCs w:val="28"/>
        </w:rPr>
        <w:t>就业地域集中在吉林省，占</w:t>
      </w:r>
      <w:r w:rsidR="00007ABC">
        <w:rPr>
          <w:rFonts w:ascii="宋体" w:eastAsia="宋体" w:hAnsi="宋体" w:hint="eastAsia"/>
          <w:sz w:val="28"/>
          <w:szCs w:val="28"/>
        </w:rPr>
        <w:t>55.27</w:t>
      </w:r>
      <w:r w:rsidR="00007ABC" w:rsidRPr="00007ABC">
        <w:rPr>
          <w:rFonts w:ascii="宋体" w:eastAsia="宋体" w:hAnsi="宋体" w:hint="eastAsia"/>
          <w:sz w:val="28"/>
          <w:szCs w:val="28"/>
        </w:rPr>
        <w:t>%，省外就业占41.31%，其中省外主要分布在广东省、江苏省、北京市、天津市、山东省、辽宁省、上海市、重庆市</w:t>
      </w:r>
      <w:r w:rsidR="00007ABC">
        <w:rPr>
          <w:rFonts w:ascii="宋体" w:eastAsia="宋体" w:hAnsi="宋体" w:hint="eastAsia"/>
          <w:sz w:val="28"/>
          <w:szCs w:val="28"/>
        </w:rPr>
        <w:t>、河北省</w:t>
      </w:r>
      <w:r w:rsidR="00007ABC" w:rsidRPr="00007ABC">
        <w:rPr>
          <w:rFonts w:ascii="宋体" w:eastAsia="宋体" w:hAnsi="宋体" w:hint="eastAsia"/>
          <w:sz w:val="28"/>
          <w:szCs w:val="28"/>
        </w:rPr>
        <w:t>等地。</w:t>
      </w:r>
    </w:p>
    <w:p w:rsidR="00007ABC" w:rsidRDefault="00D53CD4" w:rsidP="003C642C">
      <w:pPr>
        <w:adjustRightInd/>
        <w:snapToGrid/>
        <w:spacing w:after="0" w:line="360" w:lineRule="auto"/>
        <w:jc w:val="center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4533900" cy="2714625"/>
            <wp:effectExtent l="19050" t="0" r="0" b="0"/>
            <wp:docPr id="34" name="图表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B0595" w:rsidRPr="00EB6D80" w:rsidRDefault="004B0595" w:rsidP="004B0595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图3-5  </w:t>
      </w:r>
      <w:r w:rsidRPr="00EB6D80">
        <w:rPr>
          <w:rFonts w:ascii="宋体" w:eastAsia="宋体" w:hAnsi="宋体" w:hint="eastAsia"/>
          <w:b/>
          <w:sz w:val="24"/>
          <w:szCs w:val="24"/>
        </w:rPr>
        <w:t>2014年毕业生就业地域分布</w:t>
      </w:r>
    </w:p>
    <w:p w:rsidR="009A0378" w:rsidRPr="00632C83" w:rsidRDefault="00AF6251" w:rsidP="00632C83">
      <w:pPr>
        <w:adjustRightInd/>
        <w:snapToGrid/>
        <w:spacing w:after="0"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632C83">
        <w:rPr>
          <w:rFonts w:ascii="宋体" w:eastAsia="宋体" w:hAnsi="宋体" w:hint="eastAsia"/>
          <w:b/>
          <w:bCs/>
          <w:sz w:val="28"/>
          <w:szCs w:val="28"/>
        </w:rPr>
        <w:lastRenderedPageBreak/>
        <w:t>3.</w:t>
      </w:r>
      <w:r w:rsidR="006D4091" w:rsidRPr="00632C83">
        <w:rPr>
          <w:rFonts w:ascii="宋体" w:eastAsia="宋体" w:hAnsi="宋体" w:hint="eastAsia"/>
          <w:b/>
          <w:bCs/>
          <w:sz w:val="28"/>
          <w:szCs w:val="28"/>
        </w:rPr>
        <w:t>6</w:t>
      </w:r>
      <w:r w:rsidRPr="00632C83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A67B45" w:rsidRPr="00632C83">
        <w:rPr>
          <w:rFonts w:ascii="宋体" w:eastAsia="宋体" w:hAnsi="宋体" w:hint="eastAsia"/>
          <w:b/>
          <w:bCs/>
          <w:sz w:val="28"/>
          <w:szCs w:val="28"/>
        </w:rPr>
        <w:t>毕业生就业</w:t>
      </w:r>
      <w:r w:rsidR="009A0378" w:rsidRPr="00632C83">
        <w:rPr>
          <w:rFonts w:ascii="宋体" w:eastAsia="宋体" w:hAnsi="宋体" w:hint="eastAsia"/>
          <w:b/>
          <w:bCs/>
          <w:sz w:val="28"/>
          <w:szCs w:val="28"/>
        </w:rPr>
        <w:t>行业结构</w:t>
      </w:r>
    </w:p>
    <w:p w:rsidR="003C642C" w:rsidRDefault="003C642C" w:rsidP="003C642C">
      <w:pPr>
        <w:adjustRightInd/>
        <w:snapToGrid/>
        <w:spacing w:after="0"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2014年毕业生就业行业主要集中在制造业、卫生和社会工作、农林牧渔业、居民服务修理和其他服务业、信息传输软件和信息技术服务业、建筑业、金融业、教育业等。</w:t>
      </w:r>
    </w:p>
    <w:p w:rsidR="003C642C" w:rsidRDefault="00D53CD4" w:rsidP="003C642C">
      <w:pPr>
        <w:adjustRightInd/>
        <w:snapToGrid/>
        <w:spacing w:after="0" w:line="360" w:lineRule="auto"/>
        <w:jc w:val="center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486400" cy="5372100"/>
            <wp:effectExtent l="0" t="0" r="0" b="0"/>
            <wp:docPr id="35" name="图表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B0595" w:rsidRPr="00EB6D80" w:rsidRDefault="004B0595" w:rsidP="004B0595">
      <w:pPr>
        <w:adjustRightInd/>
        <w:snapToGrid/>
        <w:spacing w:after="0"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图3-6  </w:t>
      </w:r>
      <w:r w:rsidRPr="00EB6D80">
        <w:rPr>
          <w:rFonts w:ascii="宋体" w:eastAsia="宋体" w:hAnsi="宋体" w:hint="eastAsia"/>
          <w:b/>
          <w:bCs/>
          <w:sz w:val="24"/>
          <w:szCs w:val="24"/>
        </w:rPr>
        <w:t>2014年毕业生就业行业结构</w:t>
      </w:r>
    </w:p>
    <w:p w:rsidR="007147FA" w:rsidRDefault="00AF6251" w:rsidP="007147FA">
      <w:pPr>
        <w:widowControl w:val="0"/>
        <w:adjustRightInd/>
        <w:snapToGrid/>
        <w:spacing w:after="0"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632C83">
        <w:rPr>
          <w:rFonts w:ascii="宋体" w:eastAsia="宋体" w:hAnsi="宋体" w:cs="宋体" w:hint="eastAsia"/>
          <w:b/>
          <w:bCs/>
          <w:sz w:val="28"/>
          <w:szCs w:val="28"/>
        </w:rPr>
        <w:t>3.</w:t>
      </w:r>
      <w:r w:rsidR="006D4091" w:rsidRPr="00632C83">
        <w:rPr>
          <w:rFonts w:ascii="宋体" w:eastAsia="宋体" w:hAnsi="宋体" w:cs="宋体" w:hint="eastAsia"/>
          <w:b/>
          <w:bCs/>
          <w:sz w:val="28"/>
          <w:szCs w:val="28"/>
        </w:rPr>
        <w:t>7</w:t>
      </w:r>
      <w:r w:rsidRPr="00632C83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 w:rsidR="00A67B45" w:rsidRPr="00632C83">
        <w:rPr>
          <w:rFonts w:ascii="宋体" w:eastAsia="宋体" w:hAnsi="宋体" w:cs="宋体" w:hint="eastAsia"/>
          <w:b/>
          <w:bCs/>
          <w:sz w:val="28"/>
          <w:szCs w:val="28"/>
        </w:rPr>
        <w:t>毕业生从事</w:t>
      </w:r>
      <w:r w:rsidR="009A0378" w:rsidRPr="00632C83">
        <w:rPr>
          <w:rFonts w:ascii="宋体" w:eastAsia="宋体" w:hAnsi="宋体" w:cs="宋体" w:hint="eastAsia"/>
          <w:b/>
          <w:bCs/>
          <w:sz w:val="28"/>
          <w:szCs w:val="28"/>
        </w:rPr>
        <w:t>职业结构</w:t>
      </w:r>
    </w:p>
    <w:p w:rsidR="00EB6D80" w:rsidRDefault="003C642C" w:rsidP="007147FA">
      <w:pPr>
        <w:widowControl w:val="0"/>
        <w:adjustRightInd/>
        <w:snapToGrid/>
        <w:spacing w:after="0" w:line="360" w:lineRule="auto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2014年毕业生工作职位主要集中在办事人员和有关人员、其他</w:t>
      </w: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人员、工程技术人员、卫生专业技术人员、商业和服务人员、经济业务人员、金融业务人员、其他专业技术人员。</w:t>
      </w:r>
    </w:p>
    <w:p w:rsidR="00E337C9" w:rsidRDefault="00D53CD4" w:rsidP="003C642C">
      <w:pPr>
        <w:adjustRightInd/>
        <w:snapToGrid/>
        <w:spacing w:after="0" w:line="360" w:lineRule="auto"/>
        <w:jc w:val="center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4864100" cy="5791200"/>
            <wp:effectExtent l="0" t="0" r="0" b="0"/>
            <wp:docPr id="36" name="图表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B0595" w:rsidRPr="00EB6D80" w:rsidRDefault="004B0595" w:rsidP="004B0595">
      <w:pPr>
        <w:adjustRightInd/>
        <w:snapToGrid/>
        <w:spacing w:after="0"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图3-7  </w:t>
      </w:r>
      <w:r w:rsidRPr="00EB6D80">
        <w:rPr>
          <w:rFonts w:ascii="宋体" w:eastAsia="宋体" w:hAnsi="宋体" w:cs="宋体" w:hint="eastAsia"/>
          <w:b/>
          <w:bCs/>
          <w:sz w:val="24"/>
          <w:szCs w:val="24"/>
        </w:rPr>
        <w:t>2014年毕业生就业工作职位分布</w:t>
      </w:r>
      <w:bookmarkEnd w:id="0"/>
      <w:bookmarkEnd w:id="1"/>
      <w:bookmarkEnd w:id="2"/>
      <w:bookmarkEnd w:id="3"/>
      <w:bookmarkEnd w:id="4"/>
      <w:bookmarkEnd w:id="5"/>
    </w:p>
    <w:sectPr w:rsidR="004B0595" w:rsidRPr="00EB6D80" w:rsidSect="002A281E">
      <w:headerReference w:type="default" r:id="rId20"/>
      <w:footerReference w:type="default" r:id="rId21"/>
      <w:pgSz w:w="11906" w:h="16838" w:code="9"/>
      <w:pgMar w:top="1440" w:right="1797" w:bottom="1440" w:left="1797" w:header="680" w:footer="567" w:gutter="0"/>
      <w:pgNumType w:start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3A7" w:rsidRDefault="00D603A7" w:rsidP="009A0378">
      <w:pPr>
        <w:spacing w:after="0"/>
      </w:pPr>
      <w:r>
        <w:separator/>
      </w:r>
    </w:p>
  </w:endnote>
  <w:endnote w:type="continuationSeparator" w:id="0">
    <w:p w:rsidR="00D603A7" w:rsidRDefault="00D603A7" w:rsidP="009A03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CF" w:rsidRDefault="003F432C">
    <w:pPr>
      <w:pStyle w:val="a7"/>
      <w:jc w:val="center"/>
    </w:pPr>
    <w:fldSimple w:instr=" PAGE   \* MERGEFORMAT ">
      <w:r w:rsidR="00D8766E" w:rsidRPr="00D8766E">
        <w:rPr>
          <w:noProof/>
          <w:lang w:val="zh-CN"/>
        </w:rPr>
        <w:t>0</w:t>
      </w:r>
    </w:fldSimple>
  </w:p>
  <w:p w:rsidR="008229CF" w:rsidRDefault="008229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3A7" w:rsidRDefault="00D603A7" w:rsidP="009A0378">
      <w:pPr>
        <w:spacing w:after="0"/>
      </w:pPr>
      <w:r>
        <w:separator/>
      </w:r>
    </w:p>
  </w:footnote>
  <w:footnote w:type="continuationSeparator" w:id="0">
    <w:p w:rsidR="00D603A7" w:rsidRDefault="00D603A7" w:rsidP="009A037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CF" w:rsidRDefault="008229CF" w:rsidP="008A71C9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AC9"/>
    <w:multiLevelType w:val="hybridMultilevel"/>
    <w:tmpl w:val="A63A7E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7A4F92"/>
    <w:multiLevelType w:val="hybridMultilevel"/>
    <w:tmpl w:val="A63A7E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7D6015"/>
    <w:multiLevelType w:val="hybridMultilevel"/>
    <w:tmpl w:val="AFCA8A02"/>
    <w:lvl w:ilvl="0" w:tplc="A02E949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237B7A"/>
    <w:multiLevelType w:val="hybridMultilevel"/>
    <w:tmpl w:val="FD5C7B96"/>
    <w:lvl w:ilvl="0" w:tplc="AC98BC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99263B"/>
    <w:multiLevelType w:val="hybridMultilevel"/>
    <w:tmpl w:val="C43CE43A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5">
    <w:nsid w:val="11897462"/>
    <w:multiLevelType w:val="hybridMultilevel"/>
    <w:tmpl w:val="AFCA8A02"/>
    <w:lvl w:ilvl="0" w:tplc="A02E949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B120FC"/>
    <w:multiLevelType w:val="hybridMultilevel"/>
    <w:tmpl w:val="17CC675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6B4211A"/>
    <w:multiLevelType w:val="hybridMultilevel"/>
    <w:tmpl w:val="3A948A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7CC1A5C"/>
    <w:multiLevelType w:val="hybridMultilevel"/>
    <w:tmpl w:val="E3B2E73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>
    <w:nsid w:val="1C511686"/>
    <w:multiLevelType w:val="hybridMultilevel"/>
    <w:tmpl w:val="12688B0C"/>
    <w:lvl w:ilvl="0" w:tplc="96E45558">
      <w:start w:val="1"/>
      <w:numFmt w:val="chineseCountingThousand"/>
      <w:lvlText w:val="%1"/>
      <w:lvlJc w:val="left"/>
      <w:pPr>
        <w:ind w:left="420" w:hanging="42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CB468C8"/>
    <w:multiLevelType w:val="hybridMultilevel"/>
    <w:tmpl w:val="6CC8CD2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1">
    <w:nsid w:val="1E170D69"/>
    <w:multiLevelType w:val="hybridMultilevel"/>
    <w:tmpl w:val="97AC29E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249E6C67"/>
    <w:multiLevelType w:val="hybridMultilevel"/>
    <w:tmpl w:val="FD6E2E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6F955BC"/>
    <w:multiLevelType w:val="hybridMultilevel"/>
    <w:tmpl w:val="280E1992"/>
    <w:lvl w:ilvl="0" w:tplc="3BFE0B6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7B573CA"/>
    <w:multiLevelType w:val="hybridMultilevel"/>
    <w:tmpl w:val="A63A7E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8EF22C0"/>
    <w:multiLevelType w:val="multilevel"/>
    <w:tmpl w:val="DD5CCF38"/>
    <w:lvl w:ilvl="0">
      <w:start w:val="1"/>
      <w:numFmt w:val="chineseCountingThousand"/>
      <w:lvlText w:val="第%1章"/>
      <w:lvlJc w:val="left"/>
      <w:pPr>
        <w:ind w:left="142" w:firstLine="0"/>
      </w:pPr>
      <w:rPr>
        <w:rFonts w:hint="eastAsia"/>
        <w:b/>
      </w:rPr>
    </w:lvl>
    <w:lvl w:ilvl="1">
      <w:start w:val="1"/>
      <w:numFmt w:val="chineseCountingThousand"/>
      <w:lvlText w:val="%2 "/>
      <w:lvlJc w:val="left"/>
      <w:pPr>
        <w:ind w:left="142" w:firstLine="0"/>
      </w:pPr>
      <w:rPr>
        <w:rFonts w:hint="eastAsia"/>
      </w:rPr>
    </w:lvl>
    <w:lvl w:ilvl="2">
      <w:start w:val="1"/>
      <w:numFmt w:val="chineseCountingThousand"/>
      <w:lvlText w:val="（%3）"/>
      <w:lvlJc w:val="left"/>
      <w:pPr>
        <w:ind w:left="142" w:firstLine="0"/>
      </w:pPr>
      <w:rPr>
        <w:rFonts w:hint="eastAsia"/>
      </w:rPr>
    </w:lvl>
    <w:lvl w:ilvl="3">
      <w:start w:val="1"/>
      <w:numFmt w:val="decimal"/>
      <w:isLgl/>
      <w:lvlText w:val="%4."/>
      <w:lvlJc w:val="left"/>
      <w:pPr>
        <w:ind w:left="142" w:firstLine="0"/>
      </w:pPr>
      <w:rPr>
        <w:rFonts w:hint="eastAsia"/>
      </w:rPr>
    </w:lvl>
    <w:lvl w:ilvl="4">
      <w:start w:val="1"/>
      <w:numFmt w:val="decimal"/>
      <w:lvlRestart w:val="1"/>
      <w:lvlText w:val="%5"/>
      <w:lvlJc w:val="left"/>
      <w:pPr>
        <w:ind w:left="142" w:firstLine="0"/>
      </w:pPr>
      <w:rPr>
        <w:rFonts w:hint="eastAsia"/>
      </w:rPr>
    </w:lvl>
    <w:lvl w:ilvl="5">
      <w:start w:val="1"/>
      <w:numFmt w:val="decimal"/>
      <w:lvlRestart w:val="1"/>
      <w:isLgl/>
      <w:lvlText w:val="表%1-%6"/>
      <w:lvlJc w:val="left"/>
      <w:pPr>
        <w:tabs>
          <w:tab w:val="num" w:pos="822"/>
        </w:tabs>
        <w:ind w:left="142" w:firstLine="0"/>
      </w:pPr>
      <w:rPr>
        <w:rFonts w:hint="eastAsia"/>
      </w:rPr>
    </w:lvl>
    <w:lvl w:ilvl="6">
      <w:start w:val="1"/>
      <w:numFmt w:val="decimal"/>
      <w:lvlRestart w:val="1"/>
      <w:isLgl/>
      <w:suff w:val="space"/>
      <w:lvlText w:val="图%1-%7"/>
      <w:lvlJc w:val="left"/>
      <w:pPr>
        <w:ind w:left="142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2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42" w:firstLine="0"/>
      </w:pPr>
      <w:rPr>
        <w:rFonts w:hint="eastAsia"/>
      </w:rPr>
    </w:lvl>
  </w:abstractNum>
  <w:abstractNum w:abstractNumId="16">
    <w:nsid w:val="2A1A4FCA"/>
    <w:multiLevelType w:val="hybridMultilevel"/>
    <w:tmpl w:val="3FBEE19A"/>
    <w:lvl w:ilvl="0" w:tplc="C2BE95E6">
      <w:start w:val="4"/>
      <w:numFmt w:val="japaneseCounting"/>
      <w:lvlText w:val="（%1）"/>
      <w:lvlJc w:val="left"/>
      <w:pPr>
        <w:ind w:left="1404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17">
    <w:nsid w:val="30A4332C"/>
    <w:multiLevelType w:val="hybridMultilevel"/>
    <w:tmpl w:val="DD70AFFA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8">
    <w:nsid w:val="32DB364F"/>
    <w:multiLevelType w:val="hybridMultilevel"/>
    <w:tmpl w:val="6DEED18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37DE6DBC"/>
    <w:multiLevelType w:val="hybridMultilevel"/>
    <w:tmpl w:val="3A948A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09B449F"/>
    <w:multiLevelType w:val="hybridMultilevel"/>
    <w:tmpl w:val="7108A1A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41F0445F"/>
    <w:multiLevelType w:val="hybridMultilevel"/>
    <w:tmpl w:val="549A05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44E14108"/>
    <w:multiLevelType w:val="hybridMultilevel"/>
    <w:tmpl w:val="AFCA8A02"/>
    <w:lvl w:ilvl="0" w:tplc="A02E949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597622A"/>
    <w:multiLevelType w:val="hybridMultilevel"/>
    <w:tmpl w:val="40C8BF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4926696A"/>
    <w:multiLevelType w:val="hybridMultilevel"/>
    <w:tmpl w:val="BBC02B66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5">
    <w:nsid w:val="51642961"/>
    <w:multiLevelType w:val="hybridMultilevel"/>
    <w:tmpl w:val="C4881AE6"/>
    <w:lvl w:ilvl="0" w:tplc="9C420E52">
      <w:start w:val="3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5F721E5"/>
    <w:multiLevelType w:val="hybridMultilevel"/>
    <w:tmpl w:val="C0AE73F8"/>
    <w:lvl w:ilvl="0" w:tplc="5A68AD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79E0975"/>
    <w:multiLevelType w:val="hybridMultilevel"/>
    <w:tmpl w:val="18640C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815643C"/>
    <w:multiLevelType w:val="hybridMultilevel"/>
    <w:tmpl w:val="271E11B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9">
    <w:nsid w:val="59A555F8"/>
    <w:multiLevelType w:val="hybridMultilevel"/>
    <w:tmpl w:val="87D0C46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5A2B74D2"/>
    <w:multiLevelType w:val="hybridMultilevel"/>
    <w:tmpl w:val="03D43F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BF1097E"/>
    <w:multiLevelType w:val="hybridMultilevel"/>
    <w:tmpl w:val="97AC29E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2">
    <w:nsid w:val="5CF870F1"/>
    <w:multiLevelType w:val="multilevel"/>
    <w:tmpl w:val="3BCC67E2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9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7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520"/>
      </w:pPr>
      <w:rPr>
        <w:rFonts w:hint="default"/>
      </w:rPr>
    </w:lvl>
  </w:abstractNum>
  <w:abstractNum w:abstractNumId="33">
    <w:nsid w:val="629F2CCA"/>
    <w:multiLevelType w:val="hybridMultilevel"/>
    <w:tmpl w:val="28BC173C"/>
    <w:lvl w:ilvl="0" w:tplc="127437B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60170FC"/>
    <w:multiLevelType w:val="hybridMultilevel"/>
    <w:tmpl w:val="7C70326A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5">
    <w:nsid w:val="66B87165"/>
    <w:multiLevelType w:val="hybridMultilevel"/>
    <w:tmpl w:val="FD6E2E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A9527FD"/>
    <w:multiLevelType w:val="hybridMultilevel"/>
    <w:tmpl w:val="03D43F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B17313B"/>
    <w:multiLevelType w:val="hybridMultilevel"/>
    <w:tmpl w:val="6CC8CD2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8">
    <w:nsid w:val="6CAF42D2"/>
    <w:multiLevelType w:val="hybridMultilevel"/>
    <w:tmpl w:val="6DEED18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>
    <w:nsid w:val="6E061E8A"/>
    <w:multiLevelType w:val="hybridMultilevel"/>
    <w:tmpl w:val="F606EFBC"/>
    <w:lvl w:ilvl="0" w:tplc="B630C56A">
      <w:start w:val="3"/>
      <w:numFmt w:val="japaneseCounting"/>
      <w:lvlText w:val="（%1）"/>
      <w:lvlJc w:val="left"/>
      <w:pPr>
        <w:ind w:left="1404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40">
    <w:nsid w:val="71C02A9C"/>
    <w:multiLevelType w:val="hybridMultilevel"/>
    <w:tmpl w:val="AFCA8A02"/>
    <w:lvl w:ilvl="0" w:tplc="A02E949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C243D15"/>
    <w:multiLevelType w:val="multilevel"/>
    <w:tmpl w:val="C434B10E"/>
    <w:lvl w:ilvl="0">
      <w:start w:val="1"/>
      <w:numFmt w:val="chineseCountingThousand"/>
      <w:pStyle w:val="1"/>
      <w:lvlText w:val="第%1章"/>
      <w:lvlJc w:val="left"/>
      <w:pPr>
        <w:ind w:left="0" w:firstLine="0"/>
      </w:pPr>
      <w:rPr>
        <w:rFonts w:hint="eastAsia"/>
        <w:b w:val="0"/>
        <w:sz w:val="21"/>
        <w:szCs w:val="21"/>
      </w:rPr>
    </w:lvl>
    <w:lvl w:ilvl="1">
      <w:start w:val="1"/>
      <w:numFmt w:val="chineseCountingThousand"/>
      <w:pStyle w:val="2"/>
      <w:lvlText w:val="%2  "/>
      <w:lvlJc w:val="left"/>
      <w:pPr>
        <w:ind w:left="142" w:firstLine="0"/>
      </w:pPr>
      <w:rPr>
        <w:rFonts w:hint="eastAsia"/>
        <w:sz w:val="21"/>
        <w:szCs w:val="21"/>
        <w:lang w:val="en-US"/>
      </w:rPr>
    </w:lvl>
    <w:lvl w:ilvl="2">
      <w:start w:val="1"/>
      <w:numFmt w:val="chineseCountingThousand"/>
      <w:pStyle w:val="3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Restart w:val="1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Restart w:val="1"/>
      <w:pStyle w:val="a"/>
      <w:isLgl/>
      <w:lvlText w:val="表%1-%6"/>
      <w:lvlJc w:val="left"/>
      <w:pPr>
        <w:tabs>
          <w:tab w:val="num" w:pos="2664"/>
        </w:tabs>
        <w:ind w:left="1984" w:firstLine="0"/>
      </w:pPr>
      <w:rPr>
        <w:rFonts w:hint="eastAsia"/>
        <w:b/>
        <w:lang w:val="en-US"/>
      </w:rPr>
    </w:lvl>
    <w:lvl w:ilvl="6">
      <w:start w:val="1"/>
      <w:numFmt w:val="decimal"/>
      <w:lvlRestart w:val="1"/>
      <w:pStyle w:val="a0"/>
      <w:isLgl/>
      <w:lvlText w:val="图%1-%7"/>
      <w:lvlJc w:val="left"/>
      <w:pPr>
        <w:tabs>
          <w:tab w:val="num" w:pos="2240"/>
        </w:tabs>
        <w:ind w:left="15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5"/>
  </w:num>
  <w:num w:numId="2">
    <w:abstractNumId w:val="41"/>
  </w:num>
  <w:num w:numId="3">
    <w:abstractNumId w:val="7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7"/>
  </w:num>
  <w:num w:numId="7">
    <w:abstractNumId w:val="31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4"/>
  </w:num>
  <w:num w:numId="11">
    <w:abstractNumId w:val="1"/>
  </w:num>
  <w:num w:numId="12">
    <w:abstractNumId w:val="35"/>
  </w:num>
  <w:num w:numId="13">
    <w:abstractNumId w:val="19"/>
  </w:num>
  <w:num w:numId="14">
    <w:abstractNumId w:val="11"/>
  </w:num>
  <w:num w:numId="15">
    <w:abstractNumId w:val="36"/>
  </w:num>
  <w:num w:numId="16">
    <w:abstractNumId w:val="4"/>
  </w:num>
  <w:num w:numId="17">
    <w:abstractNumId w:val="8"/>
  </w:num>
  <w:num w:numId="18">
    <w:abstractNumId w:val="28"/>
  </w:num>
  <w:num w:numId="19">
    <w:abstractNumId w:val="18"/>
  </w:num>
  <w:num w:numId="20">
    <w:abstractNumId w:val="12"/>
  </w:num>
  <w:num w:numId="21">
    <w:abstractNumId w:val="0"/>
  </w:num>
  <w:num w:numId="22">
    <w:abstractNumId w:val="37"/>
  </w:num>
  <w:num w:numId="23">
    <w:abstractNumId w:val="10"/>
  </w:num>
  <w:num w:numId="24">
    <w:abstractNumId w:val="17"/>
  </w:num>
  <w:num w:numId="25">
    <w:abstractNumId w:val="34"/>
  </w:num>
  <w:num w:numId="26">
    <w:abstractNumId w:val="29"/>
  </w:num>
  <w:num w:numId="27">
    <w:abstractNumId w:val="23"/>
  </w:num>
  <w:num w:numId="28">
    <w:abstractNumId w:val="20"/>
  </w:num>
  <w:num w:numId="29">
    <w:abstractNumId w:val="21"/>
  </w:num>
  <w:num w:numId="30">
    <w:abstractNumId w:val="6"/>
  </w:num>
  <w:num w:numId="31">
    <w:abstractNumId w:val="24"/>
  </w:num>
  <w:num w:numId="32">
    <w:abstractNumId w:val="38"/>
  </w:num>
  <w:num w:numId="33">
    <w:abstractNumId w:val="2"/>
  </w:num>
  <w:num w:numId="34">
    <w:abstractNumId w:val="40"/>
  </w:num>
  <w:num w:numId="35">
    <w:abstractNumId w:val="22"/>
  </w:num>
  <w:num w:numId="36">
    <w:abstractNumId w:val="5"/>
  </w:num>
  <w:num w:numId="37">
    <w:abstractNumId w:val="26"/>
  </w:num>
  <w:num w:numId="38">
    <w:abstractNumId w:val="33"/>
  </w:num>
  <w:num w:numId="39">
    <w:abstractNumId w:val="25"/>
  </w:num>
  <w:num w:numId="40">
    <w:abstractNumId w:val="13"/>
  </w:num>
  <w:num w:numId="41">
    <w:abstractNumId w:val="3"/>
  </w:num>
  <w:num w:numId="42">
    <w:abstractNumId w:val="16"/>
  </w:num>
  <w:num w:numId="43">
    <w:abstractNumId w:val="39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0178">
      <o:colormenu v:ext="edit" fillcolor="none [1941]" strokecolor="none [2415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ABC"/>
    <w:rsid w:val="00010793"/>
    <w:rsid w:val="00034A11"/>
    <w:rsid w:val="00035485"/>
    <w:rsid w:val="00042F35"/>
    <w:rsid w:val="00086D67"/>
    <w:rsid w:val="000C1548"/>
    <w:rsid w:val="000C67DE"/>
    <w:rsid w:val="000C6D76"/>
    <w:rsid w:val="000E43BB"/>
    <w:rsid w:val="000E65B0"/>
    <w:rsid w:val="000F1363"/>
    <w:rsid w:val="00120B07"/>
    <w:rsid w:val="0012376F"/>
    <w:rsid w:val="001337E1"/>
    <w:rsid w:val="00140D9E"/>
    <w:rsid w:val="00145A4D"/>
    <w:rsid w:val="00155C43"/>
    <w:rsid w:val="0017347F"/>
    <w:rsid w:val="00180813"/>
    <w:rsid w:val="00181C1E"/>
    <w:rsid w:val="001A746A"/>
    <w:rsid w:val="001F67B7"/>
    <w:rsid w:val="002007FE"/>
    <w:rsid w:val="002037FA"/>
    <w:rsid w:val="00214995"/>
    <w:rsid w:val="00220B25"/>
    <w:rsid w:val="00265B11"/>
    <w:rsid w:val="0029158D"/>
    <w:rsid w:val="0029200A"/>
    <w:rsid w:val="00292F19"/>
    <w:rsid w:val="002A0064"/>
    <w:rsid w:val="002A281E"/>
    <w:rsid w:val="002A4F57"/>
    <w:rsid w:val="002B6849"/>
    <w:rsid w:val="002C3543"/>
    <w:rsid w:val="002E03CB"/>
    <w:rsid w:val="002E28B5"/>
    <w:rsid w:val="002E5363"/>
    <w:rsid w:val="002E6BA6"/>
    <w:rsid w:val="00302182"/>
    <w:rsid w:val="00302737"/>
    <w:rsid w:val="00305425"/>
    <w:rsid w:val="00311859"/>
    <w:rsid w:val="003167F6"/>
    <w:rsid w:val="00316F55"/>
    <w:rsid w:val="00321BDD"/>
    <w:rsid w:val="00322D20"/>
    <w:rsid w:val="00323B43"/>
    <w:rsid w:val="00331F72"/>
    <w:rsid w:val="003328C0"/>
    <w:rsid w:val="00336860"/>
    <w:rsid w:val="00336D42"/>
    <w:rsid w:val="0034066A"/>
    <w:rsid w:val="00354D18"/>
    <w:rsid w:val="003608B6"/>
    <w:rsid w:val="00360951"/>
    <w:rsid w:val="00380FB4"/>
    <w:rsid w:val="003B7BAE"/>
    <w:rsid w:val="003C290B"/>
    <w:rsid w:val="003C642C"/>
    <w:rsid w:val="003C7A03"/>
    <w:rsid w:val="003D37D8"/>
    <w:rsid w:val="003D3DDA"/>
    <w:rsid w:val="003F432C"/>
    <w:rsid w:val="0040641B"/>
    <w:rsid w:val="00426133"/>
    <w:rsid w:val="004358AB"/>
    <w:rsid w:val="00456CE8"/>
    <w:rsid w:val="0046722E"/>
    <w:rsid w:val="00477E08"/>
    <w:rsid w:val="0048372B"/>
    <w:rsid w:val="004945A1"/>
    <w:rsid w:val="004948B7"/>
    <w:rsid w:val="004A342B"/>
    <w:rsid w:val="004A73E5"/>
    <w:rsid w:val="004B0595"/>
    <w:rsid w:val="004C0E47"/>
    <w:rsid w:val="004C3539"/>
    <w:rsid w:val="004C6AE4"/>
    <w:rsid w:val="004D4270"/>
    <w:rsid w:val="004E4CC7"/>
    <w:rsid w:val="004E50AC"/>
    <w:rsid w:val="00501CD6"/>
    <w:rsid w:val="0050695D"/>
    <w:rsid w:val="00511800"/>
    <w:rsid w:val="00517A5E"/>
    <w:rsid w:val="00521B8D"/>
    <w:rsid w:val="00536FA6"/>
    <w:rsid w:val="00551B0E"/>
    <w:rsid w:val="0055548D"/>
    <w:rsid w:val="00560191"/>
    <w:rsid w:val="00584115"/>
    <w:rsid w:val="00585B2B"/>
    <w:rsid w:val="005D128E"/>
    <w:rsid w:val="005D7CE6"/>
    <w:rsid w:val="005E4DA8"/>
    <w:rsid w:val="005F2DF2"/>
    <w:rsid w:val="005F4638"/>
    <w:rsid w:val="005F625C"/>
    <w:rsid w:val="006060C3"/>
    <w:rsid w:val="0061547B"/>
    <w:rsid w:val="00621BA9"/>
    <w:rsid w:val="00632726"/>
    <w:rsid w:val="00632C83"/>
    <w:rsid w:val="006529E1"/>
    <w:rsid w:val="00656C1A"/>
    <w:rsid w:val="00672A30"/>
    <w:rsid w:val="00676FDC"/>
    <w:rsid w:val="00684490"/>
    <w:rsid w:val="006A17E6"/>
    <w:rsid w:val="006B3403"/>
    <w:rsid w:val="006B403C"/>
    <w:rsid w:val="006C024C"/>
    <w:rsid w:val="006C2380"/>
    <w:rsid w:val="006C7322"/>
    <w:rsid w:val="006C774D"/>
    <w:rsid w:val="006D4091"/>
    <w:rsid w:val="006D5883"/>
    <w:rsid w:val="006E2A16"/>
    <w:rsid w:val="006F67F3"/>
    <w:rsid w:val="007026B5"/>
    <w:rsid w:val="007147FA"/>
    <w:rsid w:val="00715D60"/>
    <w:rsid w:val="00721B94"/>
    <w:rsid w:val="00730FAE"/>
    <w:rsid w:val="00733B11"/>
    <w:rsid w:val="00735BFF"/>
    <w:rsid w:val="00743DA6"/>
    <w:rsid w:val="0078135A"/>
    <w:rsid w:val="00781D14"/>
    <w:rsid w:val="007843E9"/>
    <w:rsid w:val="007D0341"/>
    <w:rsid w:val="007F598C"/>
    <w:rsid w:val="0080037B"/>
    <w:rsid w:val="00813127"/>
    <w:rsid w:val="00816624"/>
    <w:rsid w:val="00820F3E"/>
    <w:rsid w:val="008229CF"/>
    <w:rsid w:val="0083524E"/>
    <w:rsid w:val="00856846"/>
    <w:rsid w:val="00871246"/>
    <w:rsid w:val="008719C5"/>
    <w:rsid w:val="008776BD"/>
    <w:rsid w:val="00877EE4"/>
    <w:rsid w:val="0089176F"/>
    <w:rsid w:val="008A71C9"/>
    <w:rsid w:val="008B32BF"/>
    <w:rsid w:val="008B7726"/>
    <w:rsid w:val="008C3ABF"/>
    <w:rsid w:val="008C4A51"/>
    <w:rsid w:val="008D38E0"/>
    <w:rsid w:val="008E3E89"/>
    <w:rsid w:val="008E4100"/>
    <w:rsid w:val="008F189F"/>
    <w:rsid w:val="008F5515"/>
    <w:rsid w:val="00905AB0"/>
    <w:rsid w:val="00910B50"/>
    <w:rsid w:val="0092515C"/>
    <w:rsid w:val="00964C80"/>
    <w:rsid w:val="009A0378"/>
    <w:rsid w:val="009A6BFB"/>
    <w:rsid w:val="009A7992"/>
    <w:rsid w:val="009B30A5"/>
    <w:rsid w:val="009B5402"/>
    <w:rsid w:val="009B6D50"/>
    <w:rsid w:val="009C7978"/>
    <w:rsid w:val="009D0A5F"/>
    <w:rsid w:val="009D3740"/>
    <w:rsid w:val="009F32F5"/>
    <w:rsid w:val="009F61FA"/>
    <w:rsid w:val="00A12F8A"/>
    <w:rsid w:val="00A15D69"/>
    <w:rsid w:val="00A24E13"/>
    <w:rsid w:val="00A3589F"/>
    <w:rsid w:val="00A45919"/>
    <w:rsid w:val="00A47F8E"/>
    <w:rsid w:val="00A53C22"/>
    <w:rsid w:val="00A56454"/>
    <w:rsid w:val="00A56848"/>
    <w:rsid w:val="00A67B45"/>
    <w:rsid w:val="00A70219"/>
    <w:rsid w:val="00A82A9E"/>
    <w:rsid w:val="00A82D4F"/>
    <w:rsid w:val="00A83C6B"/>
    <w:rsid w:val="00AB1894"/>
    <w:rsid w:val="00AB6B1C"/>
    <w:rsid w:val="00AB6ECD"/>
    <w:rsid w:val="00AC1300"/>
    <w:rsid w:val="00AE5817"/>
    <w:rsid w:val="00AE58FE"/>
    <w:rsid w:val="00AF6251"/>
    <w:rsid w:val="00B12BD0"/>
    <w:rsid w:val="00B2025D"/>
    <w:rsid w:val="00B20594"/>
    <w:rsid w:val="00B2411F"/>
    <w:rsid w:val="00B24905"/>
    <w:rsid w:val="00B25041"/>
    <w:rsid w:val="00B3122A"/>
    <w:rsid w:val="00B32063"/>
    <w:rsid w:val="00B403A6"/>
    <w:rsid w:val="00B403C8"/>
    <w:rsid w:val="00B42981"/>
    <w:rsid w:val="00B50C62"/>
    <w:rsid w:val="00B717B7"/>
    <w:rsid w:val="00B81144"/>
    <w:rsid w:val="00BA0928"/>
    <w:rsid w:val="00BA132A"/>
    <w:rsid w:val="00BB125B"/>
    <w:rsid w:val="00C0422A"/>
    <w:rsid w:val="00C43B56"/>
    <w:rsid w:val="00C449C4"/>
    <w:rsid w:val="00C5510A"/>
    <w:rsid w:val="00C62E5F"/>
    <w:rsid w:val="00C65C35"/>
    <w:rsid w:val="00C91B2B"/>
    <w:rsid w:val="00C97894"/>
    <w:rsid w:val="00CA6F36"/>
    <w:rsid w:val="00CF53B4"/>
    <w:rsid w:val="00CF6197"/>
    <w:rsid w:val="00D00DF1"/>
    <w:rsid w:val="00D05499"/>
    <w:rsid w:val="00D07AF5"/>
    <w:rsid w:val="00D11312"/>
    <w:rsid w:val="00D11523"/>
    <w:rsid w:val="00D31D50"/>
    <w:rsid w:val="00D53CD4"/>
    <w:rsid w:val="00D56AC7"/>
    <w:rsid w:val="00D603A7"/>
    <w:rsid w:val="00D71D2F"/>
    <w:rsid w:val="00D72032"/>
    <w:rsid w:val="00D80234"/>
    <w:rsid w:val="00D83726"/>
    <w:rsid w:val="00D8766E"/>
    <w:rsid w:val="00DA0D22"/>
    <w:rsid w:val="00DB1A3F"/>
    <w:rsid w:val="00DC3529"/>
    <w:rsid w:val="00DC7C34"/>
    <w:rsid w:val="00DD19C7"/>
    <w:rsid w:val="00DD71B6"/>
    <w:rsid w:val="00DE2BE4"/>
    <w:rsid w:val="00E00247"/>
    <w:rsid w:val="00E220E0"/>
    <w:rsid w:val="00E337C9"/>
    <w:rsid w:val="00E43492"/>
    <w:rsid w:val="00E45D57"/>
    <w:rsid w:val="00E569CD"/>
    <w:rsid w:val="00EB57F4"/>
    <w:rsid w:val="00EB6D80"/>
    <w:rsid w:val="00F17FD6"/>
    <w:rsid w:val="00F25F32"/>
    <w:rsid w:val="00F33458"/>
    <w:rsid w:val="00F50942"/>
    <w:rsid w:val="00F5162E"/>
    <w:rsid w:val="00F5713B"/>
    <w:rsid w:val="00F90A7D"/>
    <w:rsid w:val="00FA3915"/>
    <w:rsid w:val="00FA67C9"/>
    <w:rsid w:val="00FA7F6D"/>
    <w:rsid w:val="00FC4DE5"/>
    <w:rsid w:val="00FD01FA"/>
    <w:rsid w:val="00FF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 [1941]" strokecolor="none [2415]"/>
    </o:shapedefaults>
    <o:shapelayout v:ext="edit">
      <o:idmap v:ext="edit" data="1,1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9A0378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paragraph" w:customStyle="1" w:styleId="1">
    <w:name w:val="标题1 章"/>
    <w:next w:val="a1"/>
    <w:qFormat/>
    <w:rsid w:val="009A0378"/>
    <w:pPr>
      <w:numPr>
        <w:numId w:val="2"/>
      </w:numPr>
      <w:spacing w:line="360" w:lineRule="auto"/>
    </w:pPr>
    <w:rPr>
      <w:rFonts w:eastAsia="宋体"/>
      <w:b/>
      <w:bCs/>
      <w:kern w:val="2"/>
      <w:sz w:val="44"/>
      <w:szCs w:val="44"/>
    </w:rPr>
  </w:style>
  <w:style w:type="paragraph" w:customStyle="1" w:styleId="2">
    <w:name w:val="标题2 节"/>
    <w:qFormat/>
    <w:rsid w:val="009A0378"/>
    <w:pPr>
      <w:numPr>
        <w:ilvl w:val="1"/>
        <w:numId w:val="2"/>
      </w:numPr>
      <w:spacing w:before="240" w:after="240"/>
      <w:jc w:val="center"/>
    </w:pPr>
    <w:rPr>
      <w:rFonts w:eastAsia="宋体" w:cs="宋体"/>
      <w:b/>
      <w:bCs/>
      <w:kern w:val="2"/>
      <w:sz w:val="32"/>
    </w:rPr>
  </w:style>
  <w:style w:type="paragraph" w:customStyle="1" w:styleId="3">
    <w:name w:val="标题3 小节"/>
    <w:qFormat/>
    <w:rsid w:val="009A0378"/>
    <w:pPr>
      <w:numPr>
        <w:ilvl w:val="2"/>
        <w:numId w:val="2"/>
      </w:numPr>
      <w:spacing w:before="120" w:after="120" w:line="415" w:lineRule="auto"/>
    </w:pPr>
    <w:rPr>
      <w:rFonts w:eastAsia="宋体"/>
      <w:b/>
      <w:bCs/>
      <w:kern w:val="2"/>
      <w:sz w:val="28"/>
      <w:szCs w:val="32"/>
    </w:rPr>
  </w:style>
  <w:style w:type="paragraph" w:customStyle="1" w:styleId="a">
    <w:name w:val="标题 表"/>
    <w:qFormat/>
    <w:rsid w:val="009A0378"/>
    <w:pPr>
      <w:numPr>
        <w:ilvl w:val="5"/>
        <w:numId w:val="2"/>
      </w:numPr>
      <w:jc w:val="center"/>
    </w:pPr>
    <w:rPr>
      <w:rFonts w:eastAsia="宋体" w:cs="Calibri"/>
      <w:b/>
      <w:bCs/>
      <w:kern w:val="2"/>
      <w:sz w:val="18"/>
    </w:rPr>
  </w:style>
  <w:style w:type="paragraph" w:customStyle="1" w:styleId="a0">
    <w:name w:val="标题 图"/>
    <w:qFormat/>
    <w:rsid w:val="009A0378"/>
    <w:pPr>
      <w:numPr>
        <w:ilvl w:val="6"/>
        <w:numId w:val="2"/>
      </w:numPr>
      <w:jc w:val="center"/>
    </w:pPr>
    <w:rPr>
      <w:rFonts w:eastAsia="宋体" w:cs="Calibri"/>
      <w:b/>
      <w:bCs/>
      <w:sz w:val="18"/>
    </w:rPr>
  </w:style>
  <w:style w:type="paragraph" w:styleId="a6">
    <w:name w:val="header"/>
    <w:basedOn w:val="a1"/>
    <w:link w:val="Char"/>
    <w:uiPriority w:val="99"/>
    <w:semiHidden/>
    <w:unhideWhenUsed/>
    <w:rsid w:val="009A03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6"/>
    <w:uiPriority w:val="99"/>
    <w:semiHidden/>
    <w:rsid w:val="009A0378"/>
    <w:rPr>
      <w:rFonts w:ascii="Tahoma" w:hAnsi="Tahoma"/>
      <w:sz w:val="18"/>
      <w:szCs w:val="18"/>
    </w:rPr>
  </w:style>
  <w:style w:type="paragraph" w:styleId="a7">
    <w:name w:val="footer"/>
    <w:basedOn w:val="a1"/>
    <w:link w:val="Char0"/>
    <w:uiPriority w:val="99"/>
    <w:unhideWhenUsed/>
    <w:rsid w:val="009A03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2"/>
    <w:link w:val="a7"/>
    <w:uiPriority w:val="99"/>
    <w:rsid w:val="009A0378"/>
    <w:rPr>
      <w:rFonts w:ascii="Tahoma" w:hAnsi="Tahoma"/>
      <w:sz w:val="18"/>
      <w:szCs w:val="18"/>
    </w:rPr>
  </w:style>
  <w:style w:type="table" w:styleId="a8">
    <w:name w:val="Table Grid"/>
    <w:basedOn w:val="a3"/>
    <w:uiPriority w:val="59"/>
    <w:rsid w:val="002E6B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1"/>
    <w:link w:val="Char1"/>
    <w:uiPriority w:val="99"/>
    <w:semiHidden/>
    <w:unhideWhenUsed/>
    <w:rsid w:val="0092515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2"/>
    <w:link w:val="a9"/>
    <w:uiPriority w:val="99"/>
    <w:semiHidden/>
    <w:rsid w:val="0092515C"/>
    <w:rPr>
      <w:rFonts w:ascii="Tahoma" w:hAnsi="Tahoma"/>
      <w:sz w:val="18"/>
      <w:szCs w:val="18"/>
    </w:rPr>
  </w:style>
  <w:style w:type="paragraph" w:customStyle="1" w:styleId="10">
    <w:name w:val="样式1"/>
    <w:basedOn w:val="a1"/>
    <w:link w:val="1Char"/>
    <w:rsid w:val="00456CE8"/>
    <w:pPr>
      <w:widowControl w:val="0"/>
      <w:adjustRightInd/>
      <w:snapToGrid/>
      <w:spacing w:after="0" w:line="360" w:lineRule="auto"/>
      <w:jc w:val="both"/>
    </w:pPr>
    <w:rPr>
      <w:rFonts w:ascii="Times New Roman" w:eastAsia="宋体" w:hAnsi="Times New Roman"/>
      <w:b/>
      <w:kern w:val="2"/>
      <w:sz w:val="21"/>
      <w:szCs w:val="24"/>
    </w:rPr>
  </w:style>
  <w:style w:type="character" w:customStyle="1" w:styleId="1Char">
    <w:name w:val="样式1 Char"/>
    <w:link w:val="10"/>
    <w:rsid w:val="00456CE8"/>
    <w:rPr>
      <w:rFonts w:ascii="Times New Roman" w:eastAsia="宋体" w:hAnsi="Times New Roman"/>
      <w:b/>
      <w:kern w:val="2"/>
      <w:sz w:val="21"/>
      <w:szCs w:val="24"/>
    </w:rPr>
  </w:style>
  <w:style w:type="paragraph" w:styleId="aa">
    <w:name w:val="footnote text"/>
    <w:basedOn w:val="a1"/>
    <w:link w:val="Char2"/>
    <w:semiHidden/>
    <w:rsid w:val="003608B6"/>
    <w:pPr>
      <w:widowControl w:val="0"/>
      <w:adjustRightInd/>
      <w:spacing w:after="0" w:line="360" w:lineRule="auto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Char2">
    <w:name w:val="脚注文本 Char"/>
    <w:basedOn w:val="a2"/>
    <w:link w:val="aa"/>
    <w:semiHidden/>
    <w:rsid w:val="003608B6"/>
    <w:rPr>
      <w:rFonts w:ascii="Times New Roman" w:eastAsia="宋体" w:hAnsi="Times New Roman"/>
      <w:kern w:val="2"/>
      <w:sz w:val="18"/>
      <w:szCs w:val="18"/>
    </w:rPr>
  </w:style>
  <w:style w:type="character" w:styleId="ab">
    <w:name w:val="footnote reference"/>
    <w:uiPriority w:val="99"/>
    <w:rsid w:val="003608B6"/>
    <w:rPr>
      <w:vertAlign w:val="superscript"/>
    </w:rPr>
  </w:style>
  <w:style w:type="paragraph" w:customStyle="1" w:styleId="m4">
    <w:name w:val="m标题4"/>
    <w:basedOn w:val="a1"/>
    <w:semiHidden/>
    <w:rsid w:val="002E5363"/>
    <w:pPr>
      <w:widowControl w:val="0"/>
      <w:tabs>
        <w:tab w:val="num" w:pos="420"/>
      </w:tabs>
      <w:adjustRightInd/>
      <w:snapToGrid/>
      <w:spacing w:after="0" w:line="360" w:lineRule="auto"/>
      <w:ind w:left="420"/>
      <w:jc w:val="both"/>
    </w:pPr>
    <w:rPr>
      <w:rFonts w:ascii="Times New Roman" w:eastAsia="宋体" w:hAnsi="Times New Roman"/>
      <w:b/>
      <w:kern w:val="2"/>
      <w:sz w:val="21"/>
      <w:szCs w:val="24"/>
    </w:rPr>
  </w:style>
  <w:style w:type="paragraph" w:customStyle="1" w:styleId="11">
    <w:name w:val="列出段落1"/>
    <w:basedOn w:val="a1"/>
    <w:rsid w:val="00322D20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c">
    <w:name w:val="Normal (Web)"/>
    <w:basedOn w:val="a1"/>
    <w:link w:val="Char3"/>
    <w:uiPriority w:val="99"/>
    <w:unhideWhenUsed/>
    <w:rsid w:val="00CA6F3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3">
    <w:name w:val="普通(网站) Char"/>
    <w:basedOn w:val="a2"/>
    <w:link w:val="ac"/>
    <w:rsid w:val="00CA6F36"/>
    <w:rPr>
      <w:rFonts w:ascii="宋体" w:eastAsia="宋体" w:hAnsi="宋体" w:cs="宋体"/>
      <w:sz w:val="24"/>
      <w:szCs w:val="24"/>
    </w:rPr>
  </w:style>
  <w:style w:type="character" w:styleId="ad">
    <w:name w:val="Hyperlink"/>
    <w:basedOn w:val="a2"/>
    <w:uiPriority w:val="99"/>
    <w:semiHidden/>
    <w:unhideWhenUsed/>
    <w:rsid w:val="009F32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487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768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31057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9031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14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8481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3601;&#19994;&#36136;&#37327;&#25253;&#21578;\&#36136;&#37327;&#25253;&#21578;&#22270;&#3492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3601;&#19994;&#36136;&#37327;&#25253;&#21578;\&#36136;&#37327;&#25253;&#21578;&#22270;&#3492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3601;&#19994;&#36136;&#37327;&#25253;&#21578;\&#36136;&#37327;&#25253;&#21578;&#22270;&#3492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3601;&#19994;&#36136;&#37327;&#25253;&#21578;\&#36136;&#37327;&#25253;&#21578;&#22270;&#3492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3601;&#19994;&#36136;&#37327;&#25253;&#21578;\&#36136;&#37327;&#25253;&#21578;&#22270;&#3492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3601;&#19994;&#36136;&#37327;&#25253;&#21578;\&#36136;&#37327;&#25253;&#21578;&#22270;&#3492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3601;&#19994;&#36136;&#37327;&#25253;&#21578;\&#36136;&#37327;&#25253;&#21578;&#22270;&#3492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3601;&#19994;&#36136;&#37327;&#25253;&#21578;\&#36136;&#37327;&#25253;&#21578;&#22270;&#3492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3601;&#19994;&#36136;&#37327;&#25253;&#21578;\&#36136;&#37327;&#25253;&#21578;&#22270;&#3492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3601;&#19994;&#36136;&#37327;&#25253;&#21578;\&#36136;&#37327;&#25253;&#21578;&#22270;&#3492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3601;&#19994;&#36136;&#37327;&#25253;&#21578;\&#36136;&#37327;&#25253;&#21578;&#22270;&#3492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3601;&#19994;&#36136;&#37327;&#25253;&#21578;\20140829&#25972;&#29702;&#19978;&#20256;&#25945;&#32946;&#37096;&#25968;&#2545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4"/>
  <c:chart>
    <c:plotArea>
      <c:layout>
        <c:manualLayout>
          <c:layoutTarget val="inner"/>
          <c:xMode val="edge"/>
          <c:yMode val="edge"/>
          <c:x val="0.16061005224814187"/>
          <c:y val="9.4581613421670346E-2"/>
          <c:w val="0.83938994775185816"/>
          <c:h val="0.7393342352029787"/>
        </c:manualLayout>
      </c:layout>
      <c:lineChart>
        <c:grouping val="standard"/>
        <c:ser>
          <c:idx val="0"/>
          <c:order val="0"/>
          <c:dLbls>
            <c:dLbl>
              <c:idx val="0"/>
              <c:layout>
                <c:manualLayout>
                  <c:x val="-1.6666666666666725E-2"/>
                  <c:y val="5.09259259259259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6.9444444444444531E-2"/>
                </c:manualLayout>
              </c:layout>
              <c:showVal val="1"/>
            </c:dLbl>
            <c:dLbl>
              <c:idx val="2"/>
              <c:layout>
                <c:manualLayout>
                  <c:x val="-2.5000000000000192E-2"/>
                  <c:y val="8.3333333333333398E-2"/>
                </c:manualLayout>
              </c:layout>
              <c:showVal val="1"/>
            </c:dLbl>
            <c:showVal val="1"/>
          </c:dLbls>
          <c:cat>
            <c:strRef>
              <c:f>Sheet1!$A$2:$C$2</c:f>
              <c:strCache>
                <c:ptCount val="3"/>
                <c:pt idx="0">
                  <c:v>2014年</c:v>
                </c:pt>
                <c:pt idx="1">
                  <c:v>2013年</c:v>
                </c:pt>
                <c:pt idx="2">
                  <c:v>2012年</c:v>
                </c:pt>
              </c:strCache>
            </c:strRef>
          </c:cat>
          <c:val>
            <c:numRef>
              <c:f>Sheet1!$A$3:$C$3</c:f>
              <c:numCache>
                <c:formatCode>General</c:formatCode>
                <c:ptCount val="3"/>
                <c:pt idx="0">
                  <c:v>3974</c:v>
                </c:pt>
                <c:pt idx="1">
                  <c:v>4114</c:v>
                </c:pt>
                <c:pt idx="2">
                  <c:v>3947</c:v>
                </c:pt>
              </c:numCache>
            </c:numRef>
          </c:val>
        </c:ser>
        <c:marker val="1"/>
        <c:axId val="43881216"/>
        <c:axId val="43882752"/>
      </c:lineChart>
      <c:catAx>
        <c:axId val="43881216"/>
        <c:scaling>
          <c:orientation val="minMax"/>
        </c:scaling>
        <c:axPos val="b"/>
        <c:tickLblPos val="nextTo"/>
        <c:crossAx val="43882752"/>
        <c:crosses val="autoZero"/>
        <c:auto val="1"/>
        <c:lblAlgn val="ctr"/>
        <c:lblOffset val="100"/>
      </c:catAx>
      <c:valAx>
        <c:axId val="43882752"/>
        <c:scaling>
          <c:orientation val="minMax"/>
          <c:max val="4200"/>
          <c:min val="3600"/>
        </c:scaling>
        <c:axPos val="l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  <a:alpha val="1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43881216"/>
        <c:crosses val="autoZero"/>
        <c:crossBetween val="between"/>
        <c:majorUnit val="200"/>
        <c:minorUnit val="200"/>
      </c:valAx>
    </c:plotArea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view3D>
      <c:rotX val="30"/>
      <c:rotY val="10"/>
      <c:perspective val="30"/>
    </c:view3D>
    <c:plotArea>
      <c:layout>
        <c:manualLayout>
          <c:layoutTarget val="inner"/>
          <c:xMode val="edge"/>
          <c:yMode val="edge"/>
          <c:x val="5.2259568300231096E-2"/>
          <c:y val="0.11411429167022002"/>
          <c:w val="0.92296842558859704"/>
          <c:h val="0.6976268038697336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2594835572024227"/>
                  <c:y val="-0.40050135271552573"/>
                </c:manualLayout>
              </c:layout>
              <c:showPercent val="1"/>
            </c:dLbl>
            <c:dLbl>
              <c:idx val="1"/>
              <c:layout>
                <c:manualLayout>
                  <c:x val="-1.3879030046617415E-2"/>
                  <c:y val="-1.5399717634573568E-2"/>
                </c:manualLayout>
              </c:layout>
              <c:showPercent val="1"/>
            </c:dLbl>
            <c:dLbl>
              <c:idx val="2"/>
              <c:layout>
                <c:manualLayout>
                  <c:x val="-9.3467700865749997E-3"/>
                  <c:y val="-1.535120384320191E-2"/>
                </c:manualLayout>
              </c:layout>
              <c:showPercent val="1"/>
            </c:dLbl>
            <c:dLbl>
              <c:idx val="3"/>
              <c:layout>
                <c:manualLayout>
                  <c:x val="-6.4707812258762171E-3"/>
                  <c:y val="-7.7541368867353105E-2"/>
                </c:manualLayout>
              </c:layout>
              <c:showPercent val="1"/>
            </c:dLbl>
            <c:dLbl>
              <c:idx val="4"/>
              <c:layout>
                <c:manualLayout>
                  <c:x val="-1.7220356646595665E-2"/>
                  <c:y val="-1.0447001817080647E-2"/>
                </c:manualLayout>
              </c:layout>
              <c:showPercent val="1"/>
            </c:dLbl>
            <c:dLbl>
              <c:idx val="5"/>
              <c:layout>
                <c:manualLayout>
                  <c:x val="-1.950401420410695E-2"/>
                  <c:y val="-3.3172622652937613E-2"/>
                </c:manualLayout>
              </c:layout>
              <c:showPercent val="1"/>
            </c:dLbl>
            <c:dLbl>
              <c:idx val="6"/>
              <c:layout>
                <c:manualLayout>
                  <c:x val="-3.1914273583449421E-2"/>
                  <c:y val="-5.7583525136281413E-2"/>
                </c:manualLayout>
              </c:layout>
              <c:showPercent val="1"/>
            </c:dLbl>
            <c:dLbl>
              <c:idx val="7"/>
              <c:layout>
                <c:manualLayout>
                  <c:x val="-2.5557935772734412E-2"/>
                  <c:y val="-7.2399596204320932E-2"/>
                </c:manualLayout>
              </c:layout>
              <c:showPercent val="1"/>
            </c:dLbl>
            <c:dLbl>
              <c:idx val="8"/>
              <c:layout>
                <c:manualLayout>
                  <c:x val="9.7222865524163454E-3"/>
                  <c:y val="-8.8397981021603067E-2"/>
                </c:manualLayout>
              </c:layout>
              <c:showPercent val="1"/>
            </c:dLbl>
            <c:dLbl>
              <c:idx val="9"/>
              <c:layout>
                <c:manualLayout>
                  <c:x val="5.5705573568009877E-2"/>
                  <c:y val="-8.1119644659802134E-2"/>
                </c:manualLayout>
              </c:layout>
              <c:showPercent val="1"/>
            </c:dLbl>
            <c:dLbl>
              <c:idx val="10"/>
              <c:layout>
                <c:manualLayout>
                  <c:x val="4.3921761618033038E-2"/>
                  <c:y val="-4.4518635170604004E-2"/>
                </c:manualLayout>
              </c:layout>
              <c:showPercent val="1"/>
            </c:dLbl>
            <c:dLbl>
              <c:idx val="11"/>
              <c:layout>
                <c:manualLayout>
                  <c:x val="3.45080927384077E-2"/>
                  <c:y val="3.0779598496134012E-3"/>
                </c:manualLayout>
              </c:layout>
              <c:showPercent val="1"/>
            </c:dLbl>
            <c:dLbl>
              <c:idx val="12"/>
              <c:layout>
                <c:manualLayout>
                  <c:x val="5.2504811898512832E-2"/>
                  <c:y val="1.267708203141274E-2"/>
                </c:manualLayout>
              </c:layout>
              <c:showPercent val="1"/>
            </c:dLbl>
            <c:numFmt formatCode="0.00%" sourceLinked="0"/>
            <c:showPercent val="1"/>
          </c:dLbls>
          <c:cat>
            <c:strRef>
              <c:f>毕业生数、毕业率!$A$146:$A$156</c:f>
              <c:strCache>
                <c:ptCount val="11"/>
                <c:pt idx="0">
                  <c:v>吉林省</c:v>
                </c:pt>
                <c:pt idx="1">
                  <c:v>广东省</c:v>
                </c:pt>
                <c:pt idx="2">
                  <c:v>北京市</c:v>
                </c:pt>
                <c:pt idx="3">
                  <c:v>江苏省</c:v>
                </c:pt>
                <c:pt idx="4">
                  <c:v>天津市</c:v>
                </c:pt>
                <c:pt idx="5">
                  <c:v>山东省</c:v>
                </c:pt>
                <c:pt idx="6">
                  <c:v>辽宁省</c:v>
                </c:pt>
                <c:pt idx="7">
                  <c:v>上海市</c:v>
                </c:pt>
                <c:pt idx="8">
                  <c:v>重庆市</c:v>
                </c:pt>
                <c:pt idx="9">
                  <c:v>河北省</c:v>
                </c:pt>
                <c:pt idx="10">
                  <c:v>其他</c:v>
                </c:pt>
              </c:strCache>
            </c:strRef>
          </c:cat>
          <c:val>
            <c:numRef>
              <c:f>毕业生数、毕业率!$B$146:$B$156</c:f>
              <c:numCache>
                <c:formatCode>General</c:formatCode>
                <c:ptCount val="11"/>
                <c:pt idx="0">
                  <c:v>855</c:v>
                </c:pt>
                <c:pt idx="1">
                  <c:v>88</c:v>
                </c:pt>
                <c:pt idx="2">
                  <c:v>82</c:v>
                </c:pt>
                <c:pt idx="3">
                  <c:v>82</c:v>
                </c:pt>
                <c:pt idx="4">
                  <c:v>68</c:v>
                </c:pt>
                <c:pt idx="5">
                  <c:v>66</c:v>
                </c:pt>
                <c:pt idx="6">
                  <c:v>49</c:v>
                </c:pt>
                <c:pt idx="7">
                  <c:v>33</c:v>
                </c:pt>
                <c:pt idx="8">
                  <c:v>26</c:v>
                </c:pt>
                <c:pt idx="9">
                  <c:v>23</c:v>
                </c:pt>
                <c:pt idx="10">
                  <c:v>175</c:v>
                </c:pt>
              </c:numCache>
            </c:numRef>
          </c:val>
        </c:ser>
      </c:pie3DChart>
    </c:plotArea>
    <c:legend>
      <c:legendPos val="b"/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毕业生数、毕业率!$B$162</c:f>
              <c:strCache>
                <c:ptCount val="1"/>
                <c:pt idx="0">
                  <c:v>人数</c:v>
                </c:pt>
              </c:strCache>
            </c:strRef>
          </c:tx>
          <c:dLbls>
            <c:showVal val="1"/>
          </c:dLbls>
          <c:cat>
            <c:strRef>
              <c:f>毕业生数、毕业率!$A$163:$A$182</c:f>
              <c:strCache>
                <c:ptCount val="20"/>
                <c:pt idx="0">
                  <c:v>采矿业</c:v>
                </c:pt>
                <c:pt idx="1">
                  <c:v>水利、环境和公共设施管理业</c:v>
                </c:pt>
                <c:pt idx="2">
                  <c:v>军队</c:v>
                </c:pt>
                <c:pt idx="3">
                  <c:v>房地产业</c:v>
                </c:pt>
                <c:pt idx="4">
                  <c:v>电力、热力、燃气及水生产和供应业</c:v>
                </c:pt>
                <c:pt idx="5">
                  <c:v>公共管理、社会保障和社会组织</c:v>
                </c:pt>
                <c:pt idx="6">
                  <c:v>科学研究和技术服务业</c:v>
                </c:pt>
                <c:pt idx="7">
                  <c:v>交通运输、仓储和邮政业</c:v>
                </c:pt>
                <c:pt idx="8">
                  <c:v>住宿和餐饮业</c:v>
                </c:pt>
                <c:pt idx="9">
                  <c:v>文化、体育和娱乐业</c:v>
                </c:pt>
                <c:pt idx="10">
                  <c:v>租赁和商业服务业</c:v>
                </c:pt>
                <c:pt idx="11">
                  <c:v>批发和零售业</c:v>
                </c:pt>
                <c:pt idx="12">
                  <c:v>教育</c:v>
                </c:pt>
                <c:pt idx="13">
                  <c:v>金融业</c:v>
                </c:pt>
                <c:pt idx="14">
                  <c:v>建筑业</c:v>
                </c:pt>
                <c:pt idx="15">
                  <c:v>信息传输、软件和信息技术服务业</c:v>
                </c:pt>
                <c:pt idx="16">
                  <c:v>居民服务、修理和其他服务业</c:v>
                </c:pt>
                <c:pt idx="17">
                  <c:v>农、林、牧、渔业</c:v>
                </c:pt>
                <c:pt idx="18">
                  <c:v>卫生和社会工作</c:v>
                </c:pt>
                <c:pt idx="19">
                  <c:v>制造业</c:v>
                </c:pt>
              </c:strCache>
            </c:strRef>
          </c:cat>
          <c:val>
            <c:numRef>
              <c:f>毕业生数、毕业率!$B$163:$B$182</c:f>
              <c:numCache>
                <c:formatCode>General</c:formatCode>
                <c:ptCount val="20"/>
                <c:pt idx="0">
                  <c:v>6</c:v>
                </c:pt>
                <c:pt idx="1">
                  <c:v>8</c:v>
                </c:pt>
                <c:pt idx="2">
                  <c:v>11</c:v>
                </c:pt>
                <c:pt idx="3">
                  <c:v>18</c:v>
                </c:pt>
                <c:pt idx="4">
                  <c:v>20</c:v>
                </c:pt>
                <c:pt idx="5">
                  <c:v>23</c:v>
                </c:pt>
                <c:pt idx="6">
                  <c:v>24</c:v>
                </c:pt>
                <c:pt idx="7">
                  <c:v>41</c:v>
                </c:pt>
                <c:pt idx="8">
                  <c:v>41</c:v>
                </c:pt>
                <c:pt idx="9">
                  <c:v>48</c:v>
                </c:pt>
                <c:pt idx="10">
                  <c:v>61</c:v>
                </c:pt>
                <c:pt idx="11">
                  <c:v>65</c:v>
                </c:pt>
                <c:pt idx="12">
                  <c:v>72</c:v>
                </c:pt>
                <c:pt idx="13">
                  <c:v>78</c:v>
                </c:pt>
                <c:pt idx="14">
                  <c:v>86</c:v>
                </c:pt>
                <c:pt idx="15">
                  <c:v>103</c:v>
                </c:pt>
                <c:pt idx="16">
                  <c:v>107</c:v>
                </c:pt>
                <c:pt idx="17">
                  <c:v>133</c:v>
                </c:pt>
                <c:pt idx="18">
                  <c:v>226</c:v>
                </c:pt>
                <c:pt idx="19">
                  <c:v>366</c:v>
                </c:pt>
              </c:numCache>
            </c:numRef>
          </c:val>
        </c:ser>
        <c:gapWidth val="60"/>
        <c:axId val="148215680"/>
        <c:axId val="148217216"/>
      </c:barChart>
      <c:catAx>
        <c:axId val="148215680"/>
        <c:scaling>
          <c:orientation val="minMax"/>
        </c:scaling>
        <c:axPos val="l"/>
        <c:tickLblPos val="nextTo"/>
        <c:crossAx val="148217216"/>
        <c:crosses val="autoZero"/>
        <c:auto val="1"/>
        <c:lblAlgn val="ctr"/>
        <c:lblOffset val="100"/>
      </c:catAx>
      <c:valAx>
        <c:axId val="148217216"/>
        <c:scaling>
          <c:orientation val="minMax"/>
        </c:scaling>
        <c:axPos val="b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  <a:alpha val="1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14821568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毕业生数、毕业率!$A$189:$A$206</c:f>
              <c:strCache>
                <c:ptCount val="18"/>
                <c:pt idx="0">
                  <c:v>法律专业人员</c:v>
                </c:pt>
                <c:pt idx="1">
                  <c:v>体育工作人员</c:v>
                </c:pt>
                <c:pt idx="2">
                  <c:v>公务员</c:v>
                </c:pt>
                <c:pt idx="3">
                  <c:v>军人</c:v>
                </c:pt>
                <c:pt idx="4">
                  <c:v>新闻出版和文化工作人员</c:v>
                </c:pt>
                <c:pt idx="5">
                  <c:v>生产和运输设备操作人员</c:v>
                </c:pt>
                <c:pt idx="6">
                  <c:v>科学研究人员</c:v>
                </c:pt>
                <c:pt idx="7">
                  <c:v>文学艺术工作人员</c:v>
                </c:pt>
                <c:pt idx="8">
                  <c:v>农林牧渔业技术人员</c:v>
                </c:pt>
                <c:pt idx="9">
                  <c:v>教学人员</c:v>
                </c:pt>
                <c:pt idx="10">
                  <c:v>其他专业技术人员</c:v>
                </c:pt>
                <c:pt idx="11">
                  <c:v>金融业务人员</c:v>
                </c:pt>
                <c:pt idx="12">
                  <c:v>经济业务人员</c:v>
                </c:pt>
                <c:pt idx="13">
                  <c:v>商业和服务人员</c:v>
                </c:pt>
                <c:pt idx="14">
                  <c:v>卫生专业技术人员</c:v>
                </c:pt>
                <c:pt idx="15">
                  <c:v>工程技术人员</c:v>
                </c:pt>
                <c:pt idx="16">
                  <c:v>其他人员</c:v>
                </c:pt>
                <c:pt idx="17">
                  <c:v>办事人员和有关人员</c:v>
                </c:pt>
              </c:strCache>
            </c:strRef>
          </c:cat>
          <c:val>
            <c:numRef>
              <c:f>毕业生数、毕业率!$B$189:$B$206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  <c:pt idx="5">
                  <c:v>9</c:v>
                </c:pt>
                <c:pt idx="6">
                  <c:v>12</c:v>
                </c:pt>
                <c:pt idx="7">
                  <c:v>15</c:v>
                </c:pt>
                <c:pt idx="8">
                  <c:v>36</c:v>
                </c:pt>
                <c:pt idx="9">
                  <c:v>46</c:v>
                </c:pt>
                <c:pt idx="10">
                  <c:v>72</c:v>
                </c:pt>
                <c:pt idx="11">
                  <c:v>74</c:v>
                </c:pt>
                <c:pt idx="12">
                  <c:v>95</c:v>
                </c:pt>
                <c:pt idx="13">
                  <c:v>97</c:v>
                </c:pt>
                <c:pt idx="14">
                  <c:v>157</c:v>
                </c:pt>
                <c:pt idx="15">
                  <c:v>285</c:v>
                </c:pt>
                <c:pt idx="16">
                  <c:v>307</c:v>
                </c:pt>
                <c:pt idx="17">
                  <c:v>308</c:v>
                </c:pt>
              </c:numCache>
            </c:numRef>
          </c:val>
        </c:ser>
        <c:gapWidth val="66"/>
        <c:axId val="148351616"/>
        <c:axId val="148357504"/>
      </c:barChart>
      <c:catAx>
        <c:axId val="148351616"/>
        <c:scaling>
          <c:orientation val="minMax"/>
        </c:scaling>
        <c:axPos val="l"/>
        <c:tickLblPos val="nextTo"/>
        <c:crossAx val="148357504"/>
        <c:crosses val="autoZero"/>
        <c:auto val="1"/>
        <c:lblAlgn val="ctr"/>
        <c:lblOffset val="100"/>
      </c:catAx>
      <c:valAx>
        <c:axId val="148357504"/>
        <c:scaling>
          <c:orientation val="minMax"/>
        </c:scaling>
        <c:axPos val="b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  <a:alpha val="1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14835161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view3D>
      <c:rotX val="20"/>
      <c:perspective val="30"/>
    </c:view3D>
    <c:plotArea>
      <c:layout>
        <c:manualLayout>
          <c:layoutTarget val="inner"/>
          <c:xMode val="edge"/>
          <c:yMode val="edge"/>
          <c:x val="3.6858872051344492E-2"/>
          <c:y val="9.356247409863315E-2"/>
          <c:w val="0.91662212855212477"/>
          <c:h val="0.7428655607772316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20183142465307519"/>
                  <c:y val="-7.2282428512225494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-2.9014631463007541E-2"/>
                  <c:y val="1.3157894736842111E-2"/>
                </c:manualLayout>
              </c:layout>
              <c:showVal val="1"/>
              <c:showPercent val="1"/>
            </c:dLbl>
            <c:numFmt formatCode="0.00%" sourceLinked="0"/>
            <c:showVal val="1"/>
            <c:showPercent val="1"/>
          </c:dLbls>
          <c:cat>
            <c:strRef>
              <c:f>Sheet1!$A$23:$B$23</c:f>
              <c:strCache>
                <c:ptCount val="2"/>
                <c:pt idx="0">
                  <c:v>毕业</c:v>
                </c:pt>
                <c:pt idx="1">
                  <c:v>结业</c:v>
                </c:pt>
              </c:strCache>
            </c:strRef>
          </c:cat>
          <c:val>
            <c:numRef>
              <c:f>Sheet1!$A$24:$B$24</c:f>
              <c:numCache>
                <c:formatCode>General</c:formatCode>
                <c:ptCount val="2"/>
                <c:pt idx="0">
                  <c:v>3830</c:v>
                </c:pt>
                <c:pt idx="1">
                  <c:v>144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0.40977160306884841"/>
          <c:y val="0.82143326528628358"/>
          <c:w val="0.23808739890688341"/>
          <c:h val="0.11761341547787699"/>
        </c:manualLayout>
      </c:layout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8.1929803740807744E-2"/>
          <c:y val="0.10645742198891812"/>
          <c:w val="0.86667304858189775"/>
          <c:h val="0.72188648293963253"/>
        </c:manualLayout>
      </c:layout>
      <c:pie3DChart>
        <c:varyColors val="1"/>
        <c:ser>
          <c:idx val="0"/>
          <c:order val="0"/>
          <c:explosion val="22"/>
          <c:dPt>
            <c:idx val="0"/>
            <c:explosion val="6"/>
          </c:dPt>
          <c:dPt>
            <c:idx val="1"/>
            <c:explosion val="8"/>
          </c:dPt>
          <c:dPt>
            <c:idx val="2"/>
            <c:explosion val="9"/>
          </c:dPt>
          <c:dLbls>
            <c:dLbl>
              <c:idx val="0"/>
              <c:layout>
                <c:manualLayout>
                  <c:x val="-4.5500000000000013E-2"/>
                  <c:y val="-0.25332640711577986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2.8833333333333402E-2"/>
                  <c:y val="-0.26082020997375643"/>
                </c:manualLayout>
              </c:layout>
              <c:showVal val="1"/>
              <c:showPercent val="1"/>
            </c:dLbl>
            <c:numFmt formatCode="0.00%" sourceLinked="0"/>
            <c:showVal val="1"/>
            <c:showPercent val="1"/>
            <c:showLeaderLines val="1"/>
          </c:dLbls>
          <c:cat>
            <c:strRef>
              <c:f>毕业生数、毕业率!$A$43:$C$43</c:f>
              <c:strCache>
                <c:ptCount val="3"/>
                <c:pt idx="0">
                  <c:v>汉族</c:v>
                </c:pt>
                <c:pt idx="1">
                  <c:v>朝鲜族</c:v>
                </c:pt>
                <c:pt idx="2">
                  <c:v>其他少数民族</c:v>
                </c:pt>
              </c:strCache>
            </c:strRef>
          </c:cat>
          <c:val>
            <c:numRef>
              <c:f>毕业生数、毕业率!$A$44:$C$44</c:f>
              <c:numCache>
                <c:formatCode>General</c:formatCode>
                <c:ptCount val="3"/>
                <c:pt idx="0">
                  <c:v>2095</c:v>
                </c:pt>
                <c:pt idx="1">
                  <c:v>1581</c:v>
                </c:pt>
                <c:pt idx="2">
                  <c:v>298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0.27857693781282866"/>
          <c:y val="0.83757910469524643"/>
          <c:w val="0.47615425788489091"/>
          <c:h val="8.3717191601050026E-2"/>
        </c:manualLayout>
      </c:layout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dLbls>
            <c:dLbl>
              <c:idx val="1"/>
              <c:layout>
                <c:manualLayout>
                  <c:x val="0"/>
                  <c:y val="6.6889632107023688E-3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3176</a:t>
                    </a:r>
                    <a:r>
                      <a:rPr lang="zh-CN" altLang="en-US"/>
                      <a:t>，</a:t>
                    </a:r>
                    <a:r>
                      <a:rPr lang="en-US" altLang="zh-CN"/>
                      <a:t>79.92%</a:t>
                    </a:r>
                    <a:endParaRPr lang="en-US" altLang="en-US"/>
                  </a:p>
                </c:rich>
              </c:tx>
              <c:showVal val="1"/>
            </c:dLbl>
            <c:showVal val="1"/>
          </c:dLbls>
          <c:cat>
            <c:strRef>
              <c:f>毕业生数、毕业率!$B$521:$C$521</c:f>
              <c:strCache>
                <c:ptCount val="2"/>
                <c:pt idx="0">
                  <c:v>毕业生总数</c:v>
                </c:pt>
                <c:pt idx="1">
                  <c:v>就业人数</c:v>
                </c:pt>
              </c:strCache>
            </c:strRef>
          </c:cat>
          <c:val>
            <c:numRef>
              <c:f>毕业生数、毕业率!$B$522:$C$522</c:f>
              <c:numCache>
                <c:formatCode>General</c:formatCode>
                <c:ptCount val="2"/>
                <c:pt idx="0">
                  <c:v>3974</c:v>
                </c:pt>
                <c:pt idx="1">
                  <c:v>3176</c:v>
                </c:pt>
              </c:numCache>
            </c:numRef>
          </c:val>
        </c:ser>
        <c:axId val="44024960"/>
        <c:axId val="44026496"/>
      </c:barChart>
      <c:catAx>
        <c:axId val="44024960"/>
        <c:scaling>
          <c:orientation val="minMax"/>
        </c:scaling>
        <c:axPos val="b"/>
        <c:tickLblPos val="nextTo"/>
        <c:crossAx val="44026496"/>
        <c:crosses val="autoZero"/>
        <c:auto val="1"/>
        <c:lblAlgn val="ctr"/>
        <c:lblOffset val="100"/>
      </c:catAx>
      <c:valAx>
        <c:axId val="44026496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  <a:alpha val="1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44024960"/>
        <c:crosses val="autoZero"/>
        <c:crossBetween val="between"/>
        <c:majorUnit val="1500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4"/>
  <c:chart>
    <c:plotArea>
      <c:layout/>
      <c:lineChart>
        <c:grouping val="standard"/>
        <c:ser>
          <c:idx val="0"/>
          <c:order val="0"/>
          <c:dLbls>
            <c:dLbl>
              <c:idx val="0"/>
              <c:layout>
                <c:manualLayout>
                  <c:x val="2.2222222222222251E-2"/>
                  <c:y val="-2.5157232704402552E-2"/>
                </c:manualLayout>
              </c:layout>
              <c:showVal val="1"/>
            </c:dLbl>
            <c:dLbl>
              <c:idx val="1"/>
              <c:layout>
                <c:manualLayout>
                  <c:x val="-4.1666666666666664E-2"/>
                  <c:y val="9.0566037735849841E-2"/>
                </c:manualLayout>
              </c:layout>
              <c:showVal val="1"/>
            </c:dLbl>
            <c:dLbl>
              <c:idx val="2"/>
              <c:layout>
                <c:manualLayout>
                  <c:x val="-1.9444444444444445E-2"/>
                  <c:y val="-7.547169811320753E-2"/>
                </c:manualLayout>
              </c:layout>
              <c:showVal val="1"/>
            </c:dLbl>
            <c:showVal val="1"/>
          </c:dLbls>
          <c:cat>
            <c:strRef>
              <c:f>毕业生数、毕业率!$B$513:$D$513</c:f>
              <c:strCache>
                <c:ptCount val="3"/>
                <c:pt idx="0">
                  <c:v>朝鲜族</c:v>
                </c:pt>
                <c:pt idx="1">
                  <c:v>其他民族</c:v>
                </c:pt>
                <c:pt idx="2">
                  <c:v>总体毕业生</c:v>
                </c:pt>
              </c:strCache>
            </c:strRef>
          </c:cat>
          <c:val>
            <c:numRef>
              <c:f>毕业生数、毕业率!$B$514:$D$514</c:f>
              <c:numCache>
                <c:formatCode>0.00%</c:formatCode>
                <c:ptCount val="3"/>
                <c:pt idx="0">
                  <c:v>0.89690000000000003</c:v>
                </c:pt>
                <c:pt idx="1">
                  <c:v>0.73460000000000381</c:v>
                </c:pt>
                <c:pt idx="2">
                  <c:v>0.79920000000000002</c:v>
                </c:pt>
              </c:numCache>
            </c:numRef>
          </c:val>
        </c:ser>
        <c:marker val="1"/>
        <c:axId val="44136320"/>
        <c:axId val="44137856"/>
      </c:lineChart>
      <c:catAx>
        <c:axId val="44136320"/>
        <c:scaling>
          <c:orientation val="minMax"/>
        </c:scaling>
        <c:axPos val="b"/>
        <c:tickLblPos val="nextTo"/>
        <c:crossAx val="44137856"/>
        <c:crosses val="autoZero"/>
        <c:auto val="1"/>
        <c:lblAlgn val="ctr"/>
        <c:lblOffset val="100"/>
      </c:catAx>
      <c:valAx>
        <c:axId val="44137856"/>
        <c:scaling>
          <c:orientation val="minMax"/>
          <c:min val="0.5"/>
        </c:scaling>
        <c:axPos val="l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  <a:alpha val="1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0%" sourceLinked="0"/>
        <c:tickLblPos val="nextTo"/>
        <c:crossAx val="44136320"/>
        <c:crosses val="autoZero"/>
        <c:crossBetween val="between"/>
        <c:majorUnit val="0.2"/>
      </c:val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view3D>
      <c:rotX val="30"/>
      <c:rotY val="40"/>
      <c:perspective val="30"/>
    </c:view3D>
    <c:plotArea>
      <c:layout>
        <c:manualLayout>
          <c:layoutTarget val="inner"/>
          <c:xMode val="edge"/>
          <c:yMode val="edge"/>
          <c:x val="0.13750000000000001"/>
          <c:y val="0.18064321073789974"/>
          <c:w val="0.71666666666666667"/>
          <c:h val="0.68934648991660408"/>
        </c:manualLayout>
      </c:layout>
      <c:pie3DChart>
        <c:varyColors val="1"/>
        <c:ser>
          <c:idx val="0"/>
          <c:order val="0"/>
          <c:explosion val="21"/>
          <c:dLbls>
            <c:dLbl>
              <c:idx val="0"/>
              <c:layout>
                <c:manualLayout>
                  <c:x val="-1.9832895888014127E-2"/>
                  <c:y val="-9.822087112528775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5.5555555555555558E-3"/>
                  <c:y val="4.8617562045250674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8.1685695538057768E-2"/>
                  <c:y val="3.3388484667264684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2.8121172353455818E-3"/>
                  <c:y val="-5.2659556795906842E-3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4.4444444444444502E-2"/>
                  <c:y val="-6.7556729459450501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4.5374890638670166E-2"/>
                  <c:y val="-3.3572876175288209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-1.3161964129483819E-2"/>
                  <c:y val="-4.8940496362005377E-2"/>
                </c:manualLayout>
              </c:layout>
              <c:showCatName val="1"/>
              <c:showPercent val="1"/>
            </c:dLbl>
            <c:numFmt formatCode="0.00%" sourceLinked="0"/>
            <c:showCatName val="1"/>
            <c:showPercent val="1"/>
          </c:dLbls>
          <c:cat>
            <c:strRef>
              <c:f>毕业生数、毕业率!$A$63:$A$69</c:f>
              <c:strCache>
                <c:ptCount val="7"/>
                <c:pt idx="0">
                  <c:v>签就业协议形式就业</c:v>
                </c:pt>
                <c:pt idx="1">
                  <c:v>签劳动合同形式就业</c:v>
                </c:pt>
                <c:pt idx="2">
                  <c:v>出国、出境</c:v>
                </c:pt>
                <c:pt idx="3">
                  <c:v>未就业</c:v>
                </c:pt>
                <c:pt idx="4">
                  <c:v>其他录用形式就业</c:v>
                </c:pt>
                <c:pt idx="5">
                  <c:v>升学</c:v>
                </c:pt>
                <c:pt idx="6">
                  <c:v>其他</c:v>
                </c:pt>
              </c:strCache>
            </c:strRef>
          </c:cat>
          <c:val>
            <c:numRef>
              <c:f>毕业生数、毕业率!$B$63:$B$69</c:f>
              <c:numCache>
                <c:formatCode>General</c:formatCode>
                <c:ptCount val="7"/>
                <c:pt idx="0">
                  <c:v>926</c:v>
                </c:pt>
                <c:pt idx="1">
                  <c:v>19</c:v>
                </c:pt>
                <c:pt idx="2">
                  <c:v>946</c:v>
                </c:pt>
                <c:pt idx="3">
                  <c:v>798</c:v>
                </c:pt>
                <c:pt idx="4">
                  <c:v>567</c:v>
                </c:pt>
                <c:pt idx="5">
                  <c:v>683</c:v>
                </c:pt>
                <c:pt idx="6">
                  <c:v>35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view3D>
      <c:rotX val="30"/>
      <c:rotY val="130"/>
      <c:perspective val="30"/>
    </c:view3D>
    <c:plotArea>
      <c:layout>
        <c:manualLayout>
          <c:layoutTarget val="inner"/>
          <c:xMode val="edge"/>
          <c:yMode val="edge"/>
          <c:x val="7.1207152276108548E-2"/>
          <c:y val="0.11214574648757215"/>
          <c:w val="0.88660982203868799"/>
          <c:h val="0.70730111677216823"/>
        </c:manualLayout>
      </c:layout>
      <c:pie3DChart>
        <c:varyColors val="1"/>
        <c:ser>
          <c:idx val="0"/>
          <c:order val="0"/>
          <c:explosion val="17"/>
          <c:dPt>
            <c:idx val="1"/>
            <c:explosion val="5"/>
          </c:dPt>
          <c:dLbls>
            <c:dLbl>
              <c:idx val="0"/>
              <c:layout>
                <c:manualLayout>
                  <c:x val="4.4611986001749912E-2"/>
                  <c:y val="-0.115752770487023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7.8510498687665072E-3"/>
                  <c:y val="-9.0919364246135892E-3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strRef>
              <c:f>毕业生数、毕业率!$A$83:$B$83</c:f>
              <c:strCache>
                <c:ptCount val="2"/>
                <c:pt idx="0">
                  <c:v>本校读研</c:v>
                </c:pt>
                <c:pt idx="1">
                  <c:v>外校读研</c:v>
                </c:pt>
              </c:strCache>
            </c:strRef>
          </c:cat>
          <c:val>
            <c:numRef>
              <c:f>毕业生数、毕业率!$A$84:$B$84</c:f>
              <c:numCache>
                <c:formatCode>General</c:formatCode>
                <c:ptCount val="2"/>
                <c:pt idx="0">
                  <c:v>503</c:v>
                </c:pt>
                <c:pt idx="1">
                  <c:v>108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0.32532979008931351"/>
          <c:y val="0.85319536628602266"/>
          <c:w val="0.35514721174128761"/>
          <c:h val="9.4551181102362727E-2"/>
        </c:manualLayout>
      </c:layout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10434912332228452"/>
          <c:y val="0.1666424675638955"/>
          <c:w val="0.83165083938220064"/>
          <c:h val="0.69166582900541684"/>
        </c:manualLayout>
      </c:layout>
      <c:pie3DChart>
        <c:varyColors val="1"/>
        <c:ser>
          <c:idx val="0"/>
          <c:order val="0"/>
          <c:explosion val="25"/>
          <c:dPt>
            <c:idx val="1"/>
            <c:explosion val="21"/>
          </c:dPt>
          <c:dPt>
            <c:idx val="2"/>
            <c:explosion val="22"/>
          </c:dPt>
          <c:dLbls>
            <c:dLbl>
              <c:idx val="0"/>
              <c:layout>
                <c:manualLayout>
                  <c:x val="-0.10892505103528809"/>
                  <c:y val="-0.45650570787085604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2.0292979002624868E-2"/>
                  <c:y val="-0.23089530475357248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6.6678696412948393E-2"/>
                  <c:y val="-3.5718503937007873E-2"/>
                </c:manualLayout>
              </c:layout>
              <c:showCatName val="1"/>
              <c:showPercent val="1"/>
            </c:dLbl>
            <c:numFmt formatCode="0.00%" sourceLinked="0"/>
            <c:showCatName val="1"/>
            <c:showPercent val="1"/>
          </c:dLbls>
          <c:cat>
            <c:strRef>
              <c:f>毕业生数、毕业率!$A$98:$C$98</c:f>
              <c:strCache>
                <c:ptCount val="3"/>
                <c:pt idx="0">
                  <c:v>韩国</c:v>
                </c:pt>
                <c:pt idx="1">
                  <c:v>日本</c:v>
                </c:pt>
                <c:pt idx="2">
                  <c:v>其他国家</c:v>
                </c:pt>
              </c:strCache>
            </c:strRef>
          </c:cat>
          <c:val>
            <c:numRef>
              <c:f>毕业生数、毕业率!$A$99:$C$99</c:f>
              <c:numCache>
                <c:formatCode>General</c:formatCode>
                <c:ptCount val="3"/>
                <c:pt idx="0">
                  <c:v>603</c:v>
                </c:pt>
                <c:pt idx="1">
                  <c:v>188</c:v>
                </c:pt>
                <c:pt idx="2">
                  <c:v>155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0.3082531032789993"/>
          <c:y val="0.87731714785651749"/>
          <c:w val="0.40125555382804756"/>
          <c:h val="0.10046062992126047"/>
        </c:manualLayout>
      </c:layout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view3D>
      <c:rotX val="30"/>
      <c:rotY val="50"/>
      <c:perspective val="30"/>
    </c:view3D>
    <c:plotArea>
      <c:layout>
        <c:manualLayout>
          <c:layoutTarget val="inner"/>
          <c:xMode val="edge"/>
          <c:yMode val="edge"/>
          <c:x val="0.10359806901337175"/>
          <c:y val="0.24469176335290244"/>
          <c:w val="0.82698040938313644"/>
          <c:h val="0.69333176049622958"/>
        </c:manualLayout>
      </c:layout>
      <c:pie3DChart>
        <c:varyColors val="1"/>
        <c:ser>
          <c:idx val="0"/>
          <c:order val="0"/>
          <c:explosion val="23"/>
          <c:dPt>
            <c:idx val="0"/>
            <c:explosion val="26"/>
          </c:dPt>
          <c:dLbls>
            <c:dLbl>
              <c:idx val="0"/>
              <c:layout>
                <c:manualLayout>
                  <c:x val="4.5157767687798153E-2"/>
                  <c:y val="-0.19364495168441023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2.090115338016291E-2"/>
                  <c:y val="-0.1056868845072842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1.4707695277926282E-2"/>
                  <c:y val="-3.863431240032373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1.1905175469528321E-2"/>
                  <c:y val="-2.521086771510532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2.2453053335493552E-3"/>
                  <c:y val="-5.1728206998648524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2.6174328573891802E-2"/>
                  <c:y val="-5.2087646347577413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4.0059773550204037E-3"/>
                  <c:y val="-3.1428824205963019E-2"/>
                </c:manualLayout>
              </c:layout>
              <c:showCatName val="1"/>
              <c:showPercent val="1"/>
            </c:dLbl>
            <c:dLbl>
              <c:idx val="7"/>
              <c:layout>
                <c:manualLayout>
                  <c:x val="-5.2548176003547028E-4"/>
                  <c:y val="1.9211025588093643E-2"/>
                </c:manualLayout>
              </c:layout>
              <c:showCatName val="1"/>
              <c:showPercent val="1"/>
            </c:dLbl>
            <c:dLbl>
              <c:idx val="11"/>
              <c:layout>
                <c:manualLayout>
                  <c:x val="-7.5085811715471781E-2"/>
                  <c:y val="-3.1694602531119456E-2"/>
                </c:manualLayout>
              </c:layout>
              <c:showCatName val="1"/>
              <c:showPercent val="1"/>
            </c:dLbl>
            <c:numFmt formatCode="0.00%" sourceLinked="0"/>
            <c:showCatName val="1"/>
            <c:showPercent val="1"/>
          </c:dLbls>
          <c:cat>
            <c:strRef>
              <c:f>Sheet4!$A$22:$A$29</c:f>
              <c:strCache>
                <c:ptCount val="8"/>
                <c:pt idx="0">
                  <c:v>其他企业</c:v>
                </c:pt>
                <c:pt idx="1">
                  <c:v>国有企业</c:v>
                </c:pt>
                <c:pt idx="2">
                  <c:v>三资企业</c:v>
                </c:pt>
                <c:pt idx="3">
                  <c:v>医疗卫生单位</c:v>
                </c:pt>
                <c:pt idx="4">
                  <c:v>部队</c:v>
                </c:pt>
                <c:pt idx="5">
                  <c:v>机关事业单位</c:v>
                </c:pt>
                <c:pt idx="6">
                  <c:v>其他</c:v>
                </c:pt>
                <c:pt idx="7">
                  <c:v>中初教育单位</c:v>
                </c:pt>
              </c:strCache>
            </c:strRef>
          </c:cat>
          <c:val>
            <c:numRef>
              <c:f>Sheet4!$B$22:$B$29</c:f>
              <c:numCache>
                <c:formatCode>General</c:formatCode>
                <c:ptCount val="8"/>
                <c:pt idx="0">
                  <c:v>702</c:v>
                </c:pt>
                <c:pt idx="1">
                  <c:v>219</c:v>
                </c:pt>
                <c:pt idx="2">
                  <c:v>214</c:v>
                </c:pt>
                <c:pt idx="3">
                  <c:v>156</c:v>
                </c:pt>
                <c:pt idx="4">
                  <c:v>10</c:v>
                </c:pt>
                <c:pt idx="5">
                  <c:v>65</c:v>
                </c:pt>
                <c:pt idx="6">
                  <c:v>159</c:v>
                </c:pt>
                <c:pt idx="7">
                  <c:v>12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C7807D-34F8-4AF5-8310-AE7EEEB1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3246</TotalTime>
  <Pages>9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cp:lastPrinted>2014-10-09T00:26:00Z</cp:lastPrinted>
  <dcterms:created xsi:type="dcterms:W3CDTF">2014-09-22T02:29:00Z</dcterms:created>
  <dcterms:modified xsi:type="dcterms:W3CDTF">2014-10-29T09:00:00Z</dcterms:modified>
</cp:coreProperties>
</file>